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0B" w:rsidRPr="00F05B74" w:rsidRDefault="00F20C2D" w:rsidP="00F0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Professzor-</w:t>
      </w:r>
      <w:r w:rsidR="005B7835" w:rsidRPr="00F05B74">
        <w:rPr>
          <w:rFonts w:ascii="Times New Roman" w:hAnsi="Times New Roman" w:cs="Times New Roman"/>
          <w:sz w:val="24"/>
          <w:szCs w:val="24"/>
        </w:rPr>
        <w:t>szeminárium</w:t>
      </w:r>
    </w:p>
    <w:p w:rsidR="00F05B74" w:rsidRDefault="00ED51C3" w:rsidP="00F0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4">
        <w:rPr>
          <w:rFonts w:ascii="Times New Roman" w:hAnsi="Times New Roman" w:cs="Times New Roman"/>
          <w:sz w:val="24"/>
          <w:szCs w:val="24"/>
        </w:rPr>
        <w:t xml:space="preserve">El Beheiri Nadja  </w:t>
      </w:r>
    </w:p>
    <w:p w:rsidR="005B7835" w:rsidRPr="00F05B74" w:rsidRDefault="005B7835" w:rsidP="00F0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4">
        <w:rPr>
          <w:rFonts w:ascii="Times New Roman" w:hAnsi="Times New Roman" w:cs="Times New Roman"/>
          <w:sz w:val="24"/>
          <w:szCs w:val="24"/>
        </w:rPr>
        <w:t>2014. november 27.</w:t>
      </w:r>
    </w:p>
    <w:p w:rsidR="00F05B74" w:rsidRDefault="00F05B74"/>
    <w:p w:rsidR="00C84F5F" w:rsidRDefault="00ED51C3" w:rsidP="00F0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74">
        <w:rPr>
          <w:rFonts w:ascii="Times New Roman" w:hAnsi="Times New Roman" w:cs="Times New Roman"/>
          <w:b/>
          <w:sz w:val="28"/>
          <w:szCs w:val="28"/>
        </w:rPr>
        <w:t>A pápa és a római jogász: XVI. Benedek és Wolfgang Waldstein tájékozódási kritériumok nyomában</w:t>
      </w:r>
    </w:p>
    <w:p w:rsidR="00F05B74" w:rsidRPr="00F05B74" w:rsidRDefault="00F05B74" w:rsidP="00F05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F5F" w:rsidRDefault="00C84F5F" w:rsidP="00C84F5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5B74">
        <w:rPr>
          <w:rFonts w:ascii="Times New Roman" w:hAnsi="Times New Roman" w:cs="Times New Roman"/>
          <w:b/>
          <w:sz w:val="24"/>
          <w:szCs w:val="24"/>
        </w:rPr>
        <w:t>Kérdés felvetése</w:t>
      </w:r>
    </w:p>
    <w:p w:rsidR="00F05B74" w:rsidRPr="00F05B74" w:rsidRDefault="00F05B74" w:rsidP="00F05B7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C84F5F" w:rsidRPr="00F05B74" w:rsidRDefault="00C84F5F" w:rsidP="0037592B">
      <w:pPr>
        <w:jc w:val="both"/>
        <w:rPr>
          <w:rFonts w:ascii="Times New Roman" w:hAnsi="Times New Roman"/>
          <w:sz w:val="24"/>
          <w:szCs w:val="24"/>
        </w:rPr>
      </w:pPr>
      <w:r w:rsidRPr="00F05B74">
        <w:rPr>
          <w:rFonts w:ascii="Times New Roman" w:hAnsi="Times New Roman"/>
          <w:sz w:val="24"/>
          <w:szCs w:val="24"/>
        </w:rPr>
        <w:t>A jogilag szabályozandó kérdések nagy részében a többség elégséges kritérium lehet. Azonban nyilvánvaló, hogy a jog alapvet</w:t>
      </w:r>
      <w:r w:rsidRPr="00F05B74">
        <w:rPr>
          <w:rFonts w:ascii="TT420o00" w:eastAsia="TT420o00" w:hAnsi="Times New Roman" w:cs="TT420o00" w:hint="eastAsia"/>
          <w:sz w:val="24"/>
          <w:szCs w:val="24"/>
        </w:rPr>
        <w:t>ő</w:t>
      </w:r>
      <w:r w:rsidRPr="00F05B74">
        <w:rPr>
          <w:rFonts w:ascii="TT420o00" w:eastAsia="TT420o00" w:hAnsi="Times New Roman" w:cs="TT420o00"/>
          <w:sz w:val="24"/>
          <w:szCs w:val="24"/>
        </w:rPr>
        <w:t xml:space="preserve"> </w:t>
      </w:r>
      <w:r w:rsidRPr="00F05B74">
        <w:rPr>
          <w:rFonts w:ascii="Times New Roman" w:hAnsi="Times New Roman"/>
          <w:sz w:val="24"/>
          <w:szCs w:val="24"/>
        </w:rPr>
        <w:t xml:space="preserve">kérdéseiben, amelyek az ember és az emberiség méltóságára vonatkoznak, a </w:t>
      </w:r>
      <w:r w:rsidRPr="00F05B74">
        <w:rPr>
          <w:rFonts w:ascii="Times New Roman" w:hAnsi="Times New Roman"/>
          <w:b/>
          <w:sz w:val="24"/>
          <w:szCs w:val="24"/>
        </w:rPr>
        <w:t>többségi elv nem elegend</w:t>
      </w:r>
      <w:r w:rsidRPr="00F05B74">
        <w:rPr>
          <w:rFonts w:ascii="TT420o00" w:eastAsia="TT420o00" w:hAnsi="Times New Roman" w:cs="TT420o00" w:hint="eastAsia"/>
          <w:b/>
          <w:sz w:val="24"/>
          <w:szCs w:val="24"/>
        </w:rPr>
        <w:t>ő</w:t>
      </w:r>
      <w:r w:rsidRPr="00F05B74">
        <w:rPr>
          <w:rFonts w:ascii="Times New Roman" w:hAnsi="Times New Roman"/>
          <w:sz w:val="24"/>
          <w:szCs w:val="24"/>
        </w:rPr>
        <w:t>: A jogalkotás során a felel</w:t>
      </w:r>
      <w:r w:rsidRPr="00F05B74">
        <w:rPr>
          <w:rFonts w:ascii="TT420o00" w:eastAsia="TT420o00" w:hAnsi="Times New Roman" w:cs="TT420o00" w:hint="eastAsia"/>
          <w:sz w:val="24"/>
          <w:szCs w:val="24"/>
        </w:rPr>
        <w:t>ő</w:t>
      </w:r>
      <w:r w:rsidRPr="00F05B74">
        <w:rPr>
          <w:rFonts w:ascii="Times New Roman" w:hAnsi="Times New Roman"/>
          <w:sz w:val="24"/>
          <w:szCs w:val="24"/>
        </w:rPr>
        <w:t>sök mindegyikének meg kell keresnie tájékozódási kritériumait.</w:t>
      </w:r>
    </w:p>
    <w:p w:rsidR="00C84F5F" w:rsidRDefault="00C84F5F" w:rsidP="0037592B">
      <w:pPr>
        <w:jc w:val="both"/>
        <w:rPr>
          <w:rFonts w:ascii="Times New Roman" w:hAnsi="Times New Roman"/>
          <w:sz w:val="24"/>
          <w:szCs w:val="24"/>
        </w:rPr>
      </w:pPr>
      <w:r w:rsidRPr="00F05B74">
        <w:rPr>
          <w:rFonts w:ascii="Times New Roman" w:hAnsi="Times New Roman"/>
          <w:sz w:val="24"/>
          <w:szCs w:val="24"/>
        </w:rPr>
        <w:t xml:space="preserve">Ellenállási mozgalmak tagjai: Számukra </w:t>
      </w:r>
      <w:r w:rsidRPr="00F05B74">
        <w:rPr>
          <w:rFonts w:ascii="Times New Roman" w:hAnsi="Times New Roman"/>
          <w:b/>
          <w:sz w:val="24"/>
          <w:szCs w:val="24"/>
        </w:rPr>
        <w:t>vitathatatlanul egyértelm</w:t>
      </w:r>
      <w:r w:rsidRPr="00F05B74">
        <w:rPr>
          <w:rFonts w:ascii="TT420o00" w:eastAsia="TT420o00" w:hAnsi="Times New Roman" w:cs="TT420o00" w:hint="eastAsia"/>
          <w:b/>
          <w:sz w:val="24"/>
          <w:szCs w:val="24"/>
        </w:rPr>
        <w:t>ű</w:t>
      </w:r>
      <w:r w:rsidRPr="00F05B74">
        <w:rPr>
          <w:rFonts w:ascii="TT420o00" w:eastAsia="TT420o00" w:hAnsi="Times New Roman" w:cs="TT420o00"/>
          <w:sz w:val="24"/>
          <w:szCs w:val="24"/>
        </w:rPr>
        <w:t xml:space="preserve"> </w:t>
      </w:r>
      <w:r w:rsidRPr="00F05B74">
        <w:rPr>
          <w:rFonts w:ascii="Times New Roman" w:hAnsi="Times New Roman"/>
          <w:sz w:val="24"/>
          <w:szCs w:val="24"/>
        </w:rPr>
        <w:t>volt, hogy az érvényben lév</w:t>
      </w:r>
      <w:r w:rsidRPr="00F05B74">
        <w:rPr>
          <w:rFonts w:ascii="TT420o00" w:eastAsia="TT420o00" w:hAnsi="Times New Roman" w:cs="TT420o00" w:hint="eastAsia"/>
          <w:sz w:val="24"/>
          <w:szCs w:val="24"/>
        </w:rPr>
        <w:t>ő</w:t>
      </w:r>
      <w:r w:rsidRPr="00F05B74">
        <w:rPr>
          <w:rFonts w:ascii="TT420o00" w:eastAsia="TT420o00" w:hAnsi="Times New Roman" w:cs="TT420o00"/>
          <w:sz w:val="24"/>
          <w:szCs w:val="24"/>
        </w:rPr>
        <w:t xml:space="preserve"> </w:t>
      </w:r>
      <w:r w:rsidRPr="00F05B74">
        <w:rPr>
          <w:rFonts w:ascii="Times New Roman" w:hAnsi="Times New Roman"/>
          <w:sz w:val="24"/>
          <w:szCs w:val="24"/>
        </w:rPr>
        <w:t>jog valójában jogtalanság volt</w:t>
      </w:r>
      <w:r w:rsidR="0037592B">
        <w:rPr>
          <w:rFonts w:ascii="Times New Roman" w:hAnsi="Times New Roman"/>
          <w:sz w:val="24"/>
          <w:szCs w:val="24"/>
        </w:rPr>
        <w:t xml:space="preserve"> (XVI</w:t>
      </w:r>
      <w:r w:rsidRPr="00F05B74">
        <w:rPr>
          <w:rFonts w:ascii="Times New Roman" w:hAnsi="Times New Roman"/>
          <w:sz w:val="24"/>
          <w:szCs w:val="24"/>
        </w:rPr>
        <w:t>.</w:t>
      </w:r>
      <w:r w:rsidR="0037592B">
        <w:rPr>
          <w:rFonts w:ascii="Times New Roman" w:hAnsi="Times New Roman"/>
          <w:sz w:val="24"/>
          <w:szCs w:val="24"/>
        </w:rPr>
        <w:t xml:space="preserve"> Benedek Bundestagban).</w:t>
      </w:r>
    </w:p>
    <w:p w:rsidR="0037592B" w:rsidRPr="00F05B74" w:rsidRDefault="0037592B" w:rsidP="00C84F5F">
      <w:pPr>
        <w:rPr>
          <w:rFonts w:ascii="Times New Roman" w:hAnsi="Times New Roman"/>
          <w:sz w:val="24"/>
          <w:szCs w:val="24"/>
        </w:rPr>
      </w:pPr>
    </w:p>
    <w:p w:rsidR="00C84F5F" w:rsidRDefault="00C84F5F" w:rsidP="00C84F5F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05B74">
        <w:rPr>
          <w:rFonts w:ascii="Times New Roman" w:hAnsi="Times New Roman"/>
          <w:b/>
          <w:sz w:val="24"/>
          <w:szCs w:val="24"/>
        </w:rPr>
        <w:t xml:space="preserve">Kereszténység, sztoikus filozófia és római jog </w:t>
      </w:r>
    </w:p>
    <w:p w:rsidR="00F05B74" w:rsidRPr="00F05B74" w:rsidRDefault="00F05B74" w:rsidP="00F05B74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223F7" w:rsidRDefault="00C84F5F" w:rsidP="0037592B">
      <w:pPr>
        <w:jc w:val="both"/>
        <w:rPr>
          <w:rFonts w:ascii="Times New Roman" w:hAnsi="Times New Roman"/>
          <w:sz w:val="24"/>
          <w:szCs w:val="24"/>
        </w:rPr>
      </w:pPr>
      <w:r w:rsidRPr="00F05B74">
        <w:rPr>
          <w:rFonts w:ascii="Times New Roman" w:hAnsi="Times New Roman"/>
          <w:sz w:val="24"/>
          <w:szCs w:val="24"/>
        </w:rPr>
        <w:t>Más nagy vallásokkal ellentétben a kereszténység sohasem írt el</w:t>
      </w:r>
      <w:r w:rsidRPr="00F05B74">
        <w:rPr>
          <w:rFonts w:ascii="TT420o00" w:eastAsia="TT420o00" w:hAnsi="Times New Roman" w:cs="TT420o00" w:hint="eastAsia"/>
          <w:sz w:val="24"/>
          <w:szCs w:val="24"/>
        </w:rPr>
        <w:t>ő</w:t>
      </w:r>
      <w:r w:rsidRPr="00F05B74">
        <w:rPr>
          <w:rFonts w:ascii="Times New Roman" w:hAnsi="Times New Roman"/>
          <w:sz w:val="24"/>
          <w:szCs w:val="24"/>
        </w:rPr>
        <w:t xml:space="preserve"> az államok, és a társadalmak számára kinyilatkoztatott jogot, kinyilatkoztatáson alapuló jogrendszert. </w:t>
      </w:r>
      <w:r w:rsidRPr="00F05B74">
        <w:rPr>
          <w:rFonts w:ascii="Times New Roman" w:hAnsi="Times New Roman"/>
          <w:b/>
          <w:sz w:val="24"/>
          <w:szCs w:val="24"/>
        </w:rPr>
        <w:t>Ehelyett a természetre és az értelemre mint igaz jogforrásokra utalt – az objektív és szubjektív értelem összhangjára, amely persze el</w:t>
      </w:r>
      <w:r w:rsidRPr="00F05B74">
        <w:rPr>
          <w:rFonts w:ascii="TT420o00" w:eastAsia="TT420o00" w:hAnsi="Times New Roman" w:cs="TT420o00" w:hint="eastAsia"/>
          <w:b/>
          <w:sz w:val="24"/>
          <w:szCs w:val="24"/>
        </w:rPr>
        <w:t>ő</w:t>
      </w:r>
      <w:r w:rsidRPr="00F05B74">
        <w:rPr>
          <w:rFonts w:ascii="Times New Roman" w:hAnsi="Times New Roman"/>
          <w:b/>
          <w:sz w:val="24"/>
          <w:szCs w:val="24"/>
        </w:rPr>
        <w:t>feltételezi azt, hogy mindkét szféra Isten teremt</w:t>
      </w:r>
      <w:r w:rsidRPr="00F05B74">
        <w:rPr>
          <w:rFonts w:ascii="TT420o00" w:eastAsia="TT420o00" w:hAnsi="Times New Roman" w:cs="TT420o00" w:hint="eastAsia"/>
          <w:b/>
          <w:sz w:val="24"/>
          <w:szCs w:val="24"/>
        </w:rPr>
        <w:t>ő</w:t>
      </w:r>
      <w:r w:rsidRPr="00F05B74">
        <w:rPr>
          <w:rFonts w:ascii="TT420o00" w:eastAsia="TT420o00" w:hAnsi="Times New Roman" w:cs="TT420o00"/>
          <w:b/>
          <w:sz w:val="24"/>
          <w:szCs w:val="24"/>
        </w:rPr>
        <w:t xml:space="preserve"> </w:t>
      </w:r>
      <w:r w:rsidRPr="00F05B74">
        <w:rPr>
          <w:rFonts w:ascii="Times New Roman" w:hAnsi="Times New Roman"/>
          <w:b/>
          <w:sz w:val="24"/>
          <w:szCs w:val="24"/>
        </w:rPr>
        <w:t>értelmében gyökerezik.</w:t>
      </w:r>
      <w:r w:rsidRPr="00F05B74">
        <w:rPr>
          <w:rFonts w:ascii="Times New Roman" w:hAnsi="Times New Roman"/>
          <w:sz w:val="24"/>
          <w:szCs w:val="24"/>
        </w:rPr>
        <w:t xml:space="preserve"> A keresztény teológusok ezzel olyan filozófiai és jogi irányzathoz csatlakoztak, amely a Kr. e. II. századtól kezdve alakult ki. Az említett század els</w:t>
      </w:r>
      <w:r w:rsidRPr="00F05B74">
        <w:rPr>
          <w:rFonts w:ascii="TT420o00" w:eastAsia="TT420o00" w:hAnsi="Times New Roman" w:cs="TT420o00" w:hint="eastAsia"/>
          <w:sz w:val="24"/>
          <w:szCs w:val="24"/>
        </w:rPr>
        <w:t>ő</w:t>
      </w:r>
      <w:r w:rsidRPr="00F05B74">
        <w:rPr>
          <w:rFonts w:ascii="TT420o00" w:eastAsia="TT420o00" w:hAnsi="Times New Roman" w:cs="TT420o00"/>
          <w:sz w:val="24"/>
          <w:szCs w:val="24"/>
        </w:rPr>
        <w:t xml:space="preserve"> </w:t>
      </w:r>
      <w:r w:rsidRPr="00F05B74">
        <w:rPr>
          <w:rFonts w:ascii="Times New Roman" w:hAnsi="Times New Roman"/>
          <w:sz w:val="24"/>
          <w:szCs w:val="24"/>
        </w:rPr>
        <w:t>felében</w:t>
      </w:r>
      <w:r>
        <w:rPr>
          <w:rFonts w:ascii="Times New Roman" w:hAnsi="Times New Roman"/>
          <w:sz w:val="24"/>
          <w:szCs w:val="24"/>
        </w:rPr>
        <w:t xml:space="preserve"> került sor a sztoikus filozófusok által kialakított szociális természetjog és a római jog mértékadó tanainak találkozására</w:t>
      </w:r>
      <w:r w:rsidR="0037592B">
        <w:rPr>
          <w:rFonts w:ascii="Times New Roman" w:hAnsi="Times New Roman"/>
          <w:sz w:val="24"/>
          <w:szCs w:val="24"/>
        </w:rPr>
        <w:t xml:space="preserve"> (XVI. Benedek Bundestagban)</w:t>
      </w:r>
      <w:r>
        <w:rPr>
          <w:rFonts w:ascii="Times New Roman" w:hAnsi="Times New Roman"/>
          <w:sz w:val="24"/>
          <w:szCs w:val="24"/>
        </w:rPr>
        <w:t>.</w:t>
      </w:r>
    </w:p>
    <w:p w:rsidR="00C84F5F" w:rsidRDefault="00C84F5F" w:rsidP="00C84F5F">
      <w:pPr>
        <w:rPr>
          <w:rFonts w:ascii="Times New Roman" w:hAnsi="Times New Roman"/>
          <w:sz w:val="24"/>
          <w:szCs w:val="24"/>
        </w:rPr>
      </w:pPr>
    </w:p>
    <w:p w:rsidR="005223F7" w:rsidRDefault="005223F7" w:rsidP="005223F7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223F7">
        <w:rPr>
          <w:rFonts w:ascii="Times New Roman" w:hAnsi="Times New Roman"/>
          <w:b/>
          <w:sz w:val="24"/>
          <w:szCs w:val="24"/>
        </w:rPr>
        <w:t xml:space="preserve">A római természetjog Wolfgang Waldstein tanításában </w:t>
      </w:r>
    </w:p>
    <w:p w:rsidR="000F78A5" w:rsidRPr="000F78A5" w:rsidRDefault="000F78A5" w:rsidP="000F78A5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223F7" w:rsidRDefault="005223F7" w:rsidP="0037592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A5">
        <w:rPr>
          <w:rFonts w:ascii="Times New Roman" w:hAnsi="Times New Roman"/>
          <w:sz w:val="24"/>
          <w:szCs w:val="24"/>
        </w:rPr>
        <w:t xml:space="preserve">D. </w:t>
      </w:r>
      <w:r w:rsidR="000F78A5" w:rsidRPr="000F78A5">
        <w:rPr>
          <w:rFonts w:ascii="Times New Roman" w:hAnsi="Times New Roman"/>
          <w:sz w:val="24"/>
          <w:szCs w:val="24"/>
        </w:rPr>
        <w:t>Ulp. D. 1.1.1.3</w:t>
      </w:r>
      <w:r w:rsidR="000F78A5" w:rsidRPr="000F78A5">
        <w:rPr>
          <w:rFonts w:ascii="Times New Roman" w:hAnsi="Times New Roman"/>
          <w:i/>
          <w:sz w:val="24"/>
          <w:szCs w:val="24"/>
        </w:rPr>
        <w:t>: Ius naturale est quod natura omnia animalia docuit</w:t>
      </w:r>
      <w:r w:rsidR="00FA16D1">
        <w:rPr>
          <w:rFonts w:ascii="Times New Roman" w:hAnsi="Times New Roman"/>
          <w:i/>
          <w:sz w:val="24"/>
          <w:szCs w:val="24"/>
        </w:rPr>
        <w:t>.</w:t>
      </w:r>
      <w:r w:rsidR="000F78A5" w:rsidRPr="000F78A5">
        <w:rPr>
          <w:rFonts w:ascii="Times New Roman" w:hAnsi="Times New Roman"/>
          <w:sz w:val="24"/>
          <w:szCs w:val="24"/>
        </w:rPr>
        <w:t xml:space="preserve"> (</w:t>
      </w:r>
      <w:r w:rsidR="000F78A5" w:rsidRPr="000F78A5">
        <w:rPr>
          <w:rFonts w:ascii="Times New Roman" w:hAnsi="Times New Roman" w:cs="Times New Roman"/>
          <w:sz w:val="24"/>
          <w:szCs w:val="24"/>
        </w:rPr>
        <w:t>A természetjog az, amire a természet tanított meg minden él</w:t>
      </w:r>
      <w:r w:rsidR="000F78A5" w:rsidRPr="000F78A5">
        <w:rPr>
          <w:rFonts w:ascii="TT420o00" w:eastAsia="TT420o00" w:hAnsi="Times New Roman" w:cs="TT420o00" w:hint="eastAsia"/>
          <w:sz w:val="24"/>
          <w:szCs w:val="24"/>
        </w:rPr>
        <w:t>ő</w:t>
      </w:r>
      <w:r w:rsidR="000F78A5" w:rsidRPr="000F78A5">
        <w:rPr>
          <w:rFonts w:ascii="Times New Roman" w:hAnsi="Times New Roman" w:cs="Times New Roman"/>
          <w:sz w:val="24"/>
          <w:szCs w:val="24"/>
        </w:rPr>
        <w:t xml:space="preserve">lényt). </w:t>
      </w:r>
    </w:p>
    <w:p w:rsidR="000F78A5" w:rsidRDefault="000F78A5" w:rsidP="0037592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3F7" w:rsidRPr="00F05B74" w:rsidRDefault="00FA16D1" w:rsidP="0037592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6D1">
        <w:rPr>
          <w:rFonts w:ascii="Times New Roman" w:hAnsi="Times New Roman"/>
          <w:sz w:val="24"/>
          <w:szCs w:val="24"/>
        </w:rPr>
        <w:t>Helyes</w:t>
      </w:r>
      <w:r w:rsidR="000F78A5" w:rsidRPr="00FA16D1">
        <w:rPr>
          <w:rFonts w:ascii="Times New Roman" w:hAnsi="Times New Roman"/>
          <w:sz w:val="24"/>
          <w:szCs w:val="24"/>
        </w:rPr>
        <w:t xml:space="preserve"> rend: </w:t>
      </w:r>
      <w:r w:rsidRPr="00FA16D1">
        <w:rPr>
          <w:rFonts w:ascii="Times New Roman" w:hAnsi="Times New Roman" w:cs="Times New Roman"/>
          <w:sz w:val="24"/>
          <w:szCs w:val="24"/>
        </w:rPr>
        <w:t xml:space="preserve">Cic. Leg 1,42: </w:t>
      </w:r>
      <w:r w:rsidRPr="00FA16D1">
        <w:rPr>
          <w:rFonts w:ascii="Times New Roman" w:hAnsi="Times New Roman" w:cs="Times New Roman"/>
          <w:i/>
          <w:sz w:val="24"/>
          <w:szCs w:val="24"/>
        </w:rPr>
        <w:t xml:space="preserve">Est enim unum ius, quo devincta est hominum societas, et quod lex constituit una: quae les est </w:t>
      </w:r>
      <w:r w:rsidRPr="00FA16D1">
        <w:rPr>
          <w:rFonts w:ascii="Times New Roman" w:hAnsi="Times New Roman" w:cs="Times New Roman"/>
          <w:b/>
          <w:i/>
          <w:sz w:val="24"/>
          <w:szCs w:val="24"/>
        </w:rPr>
        <w:t>recta ratio</w:t>
      </w:r>
      <w:r w:rsidRPr="00FA16D1">
        <w:rPr>
          <w:rFonts w:ascii="Times New Roman" w:hAnsi="Times New Roman" w:cs="Times New Roman"/>
          <w:i/>
          <w:sz w:val="24"/>
          <w:szCs w:val="24"/>
        </w:rPr>
        <w:t xml:space="preserve"> imperandi atque prohibendi</w:t>
      </w:r>
      <w:r w:rsidRPr="00FA16D1">
        <w:rPr>
          <w:rFonts w:ascii="Times New Roman" w:hAnsi="Times New Roman" w:cs="Times New Roman"/>
          <w:sz w:val="24"/>
          <w:szCs w:val="24"/>
        </w:rPr>
        <w:t>: (…). Mert csakis egyetlen jog létezik: amelyik az emberi közösséget összetartja, s amel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16D1">
        <w:rPr>
          <w:rFonts w:ascii="Times New Roman" w:hAnsi="Times New Roman" w:cs="Times New Roman"/>
          <w:sz w:val="24"/>
          <w:szCs w:val="24"/>
        </w:rPr>
        <w:t>et egyetlen törvény hozott létre, mégpedig a parancsolásban és tiltásban megnyilvánuló</w:t>
      </w:r>
      <w:r w:rsidRPr="00FA16D1">
        <w:rPr>
          <w:rFonts w:ascii="Times New Roman" w:hAnsi="Times New Roman" w:cs="Times New Roman"/>
          <w:b/>
          <w:sz w:val="24"/>
          <w:szCs w:val="24"/>
        </w:rPr>
        <w:t xml:space="preserve"> helyes rend</w:t>
      </w:r>
      <w:r w:rsidRPr="00FA1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B74" w:rsidRPr="00F05B74" w:rsidRDefault="00F05B74" w:rsidP="00F05B74">
      <w:pPr>
        <w:pStyle w:val="Listaszerbekezds"/>
        <w:rPr>
          <w:rFonts w:ascii="Times New Roman" w:hAnsi="Times New Roman"/>
          <w:sz w:val="24"/>
          <w:szCs w:val="24"/>
        </w:rPr>
      </w:pPr>
    </w:p>
    <w:p w:rsidR="00F05B74" w:rsidRPr="00FA16D1" w:rsidRDefault="00F05B74" w:rsidP="00F05B7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6D1" w:rsidRDefault="00FA16D1" w:rsidP="00FA16D1">
      <w:pPr>
        <w:pStyle w:val="Listaszerbekezds"/>
        <w:rPr>
          <w:rFonts w:ascii="Times New Roman" w:hAnsi="Times New Roman"/>
          <w:sz w:val="24"/>
          <w:szCs w:val="24"/>
        </w:rPr>
      </w:pPr>
    </w:p>
    <w:p w:rsidR="00747F75" w:rsidRPr="0037592B" w:rsidRDefault="004F7142" w:rsidP="0037592B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47F75">
        <w:rPr>
          <w:rFonts w:ascii="Times New Roman" w:hAnsi="Times New Roman"/>
          <w:sz w:val="24"/>
          <w:szCs w:val="24"/>
        </w:rPr>
        <w:t xml:space="preserve">Helyes rend összetevői: </w:t>
      </w:r>
      <w:r w:rsidRPr="00747F75">
        <w:rPr>
          <w:rFonts w:ascii="Times New Roman" w:hAnsi="Times New Roman"/>
          <w:i/>
          <w:sz w:val="24"/>
          <w:szCs w:val="24"/>
        </w:rPr>
        <w:t>bonum et aequum</w:t>
      </w:r>
      <w:r w:rsidRPr="00747F75">
        <w:rPr>
          <w:rFonts w:ascii="Times New Roman" w:hAnsi="Times New Roman"/>
          <w:sz w:val="24"/>
          <w:szCs w:val="24"/>
        </w:rPr>
        <w:t xml:space="preserve"> (jó és igazságos), </w:t>
      </w:r>
      <w:r w:rsidRPr="00747F75">
        <w:rPr>
          <w:rFonts w:ascii="Times New Roman" w:hAnsi="Times New Roman"/>
          <w:i/>
          <w:sz w:val="24"/>
          <w:szCs w:val="24"/>
        </w:rPr>
        <w:t>auctoritas</w:t>
      </w:r>
      <w:r w:rsidRPr="00747F75">
        <w:rPr>
          <w:rFonts w:ascii="Times New Roman" w:hAnsi="Times New Roman"/>
          <w:sz w:val="24"/>
          <w:szCs w:val="24"/>
        </w:rPr>
        <w:t xml:space="preserve"> (példa, példány, minta, tekintély), </w:t>
      </w:r>
      <w:r w:rsidRPr="00747F75">
        <w:rPr>
          <w:rFonts w:ascii="Times New Roman" w:hAnsi="Times New Roman"/>
          <w:i/>
          <w:sz w:val="24"/>
          <w:szCs w:val="24"/>
        </w:rPr>
        <w:t>fides</w:t>
      </w:r>
      <w:r w:rsidRPr="00747F75">
        <w:rPr>
          <w:rFonts w:ascii="Times New Roman" w:hAnsi="Times New Roman"/>
          <w:sz w:val="24"/>
          <w:szCs w:val="24"/>
        </w:rPr>
        <w:t xml:space="preserve"> (Cic. off 1,23 – igazságosság alapja: </w:t>
      </w:r>
      <w:r w:rsidRPr="00747F75">
        <w:rPr>
          <w:rFonts w:ascii="Times New Roman" w:eastAsia="Times New Roman" w:hAnsi="Times New Roman" w:cs="Times New Roman"/>
          <w:sz w:val="24"/>
          <w:szCs w:val="24"/>
          <w:lang w:eastAsia="hu-HU"/>
        </w:rPr>
        <w:t>szavaink és megállapodásaink állandósága és valódisága</w:t>
      </w:r>
      <w:r w:rsidRPr="00747F75">
        <w:rPr>
          <w:rFonts w:ascii="Times New Roman" w:hAnsi="Times New Roman"/>
          <w:sz w:val="24"/>
          <w:szCs w:val="24"/>
        </w:rPr>
        <w:t xml:space="preserve">), </w:t>
      </w:r>
      <w:r w:rsidRPr="00747F75">
        <w:rPr>
          <w:rFonts w:ascii="Times New Roman" w:hAnsi="Times New Roman"/>
          <w:i/>
          <w:sz w:val="24"/>
          <w:szCs w:val="24"/>
        </w:rPr>
        <w:t>humanitas</w:t>
      </w:r>
      <w:r w:rsidRPr="00747F75">
        <w:rPr>
          <w:rFonts w:ascii="Times New Roman" w:hAnsi="Times New Roman"/>
          <w:sz w:val="24"/>
          <w:szCs w:val="24"/>
        </w:rPr>
        <w:t xml:space="preserve"> (mind az, miáltal az ember magát az állatoktól megkülönbözteti, emberiség)</w:t>
      </w:r>
    </w:p>
    <w:p w:rsidR="0037592B" w:rsidRPr="00F05B74" w:rsidRDefault="0037592B" w:rsidP="0037592B">
      <w:pPr>
        <w:pStyle w:val="Listaszerbekezds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05B74" w:rsidRPr="00F05B74" w:rsidRDefault="00FA16D1" w:rsidP="0037592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142">
        <w:rPr>
          <w:rFonts w:ascii="Times New Roman" w:hAnsi="Times New Roman"/>
          <w:sz w:val="24"/>
          <w:szCs w:val="24"/>
        </w:rPr>
        <w:t xml:space="preserve">Ismeretelméleti előfeltételek: </w:t>
      </w:r>
      <w:r w:rsidRPr="004F7142">
        <w:rPr>
          <w:rFonts w:ascii="Times New Roman" w:hAnsi="Times New Roman"/>
          <w:i/>
          <w:sz w:val="24"/>
          <w:szCs w:val="24"/>
        </w:rPr>
        <w:t xml:space="preserve">Intuició </w:t>
      </w:r>
      <w:r w:rsidRPr="004F7142">
        <w:rPr>
          <w:rFonts w:ascii="Times New Roman" w:hAnsi="Times New Roman" w:cs="Times New Roman"/>
          <w:sz w:val="24"/>
          <w:szCs w:val="24"/>
        </w:rPr>
        <w:t>„</w:t>
      </w:r>
      <w:r w:rsidRPr="00747F75">
        <w:rPr>
          <w:rFonts w:ascii="Times New Roman" w:hAnsi="Times New Roman" w:cs="Times New Roman"/>
          <w:b/>
          <w:sz w:val="24"/>
          <w:szCs w:val="24"/>
        </w:rPr>
        <w:t>Néhány kiinduló</w:t>
      </w:r>
      <w:r w:rsidRPr="004F7142">
        <w:rPr>
          <w:rFonts w:ascii="Times New Roman" w:hAnsi="Times New Roman" w:cs="Times New Roman"/>
          <w:sz w:val="24"/>
          <w:szCs w:val="24"/>
        </w:rPr>
        <w:t xml:space="preserve"> elvet indukció útján ismerünk meg, </w:t>
      </w:r>
      <w:r w:rsidRPr="00747F75">
        <w:rPr>
          <w:rFonts w:ascii="Times New Roman" w:hAnsi="Times New Roman" w:cs="Times New Roman"/>
          <w:b/>
          <w:sz w:val="24"/>
          <w:szCs w:val="24"/>
        </w:rPr>
        <w:t>másokat érzékeléssel</w:t>
      </w:r>
      <w:r w:rsidR="0037592B">
        <w:rPr>
          <w:rFonts w:ascii="Times New Roman" w:hAnsi="Times New Roman" w:cs="Times New Roman"/>
          <w:b/>
          <w:sz w:val="24"/>
          <w:szCs w:val="24"/>
        </w:rPr>
        <w:t xml:space="preserve"> (közvetlen tapasztalás)</w:t>
      </w:r>
      <w:r w:rsidRPr="004F7142">
        <w:rPr>
          <w:rFonts w:ascii="Times New Roman" w:hAnsi="Times New Roman" w:cs="Times New Roman"/>
          <w:sz w:val="24"/>
          <w:szCs w:val="24"/>
        </w:rPr>
        <w:t>, ismét másokat valamiféle megszokás útján: az egyiket így, a másikat amúgy” (</w:t>
      </w:r>
      <w:r w:rsidR="004F7142" w:rsidRPr="004F7142">
        <w:rPr>
          <w:rFonts w:ascii="Times New Roman" w:hAnsi="Times New Roman" w:cs="Times New Roman"/>
          <w:sz w:val="24"/>
          <w:szCs w:val="24"/>
        </w:rPr>
        <w:t xml:space="preserve">Nikomakhoszi Etika </w:t>
      </w:r>
      <w:r w:rsidRPr="004F7142">
        <w:rPr>
          <w:rFonts w:ascii="Times New Roman" w:hAnsi="Times New Roman" w:cs="Times New Roman"/>
          <w:sz w:val="24"/>
          <w:szCs w:val="24"/>
        </w:rPr>
        <w:t>1, 7; 1098 b 3 sk.)</w:t>
      </w:r>
      <w:r w:rsidR="004F7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B74" w:rsidRDefault="00F05B74" w:rsidP="0037592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74" w:rsidRPr="00F05B74" w:rsidRDefault="004F7142" w:rsidP="0037592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Kaser, Dietrich von Hildebrand tanításai alapján</w:t>
      </w:r>
      <w:r w:rsidR="00747F75">
        <w:rPr>
          <w:rFonts w:ascii="Times New Roman" w:hAnsi="Times New Roman" w:cs="Times New Roman"/>
          <w:sz w:val="24"/>
          <w:szCs w:val="24"/>
        </w:rPr>
        <w:t xml:space="preserve">. </w:t>
      </w:r>
      <w:r w:rsidR="00747F75" w:rsidRPr="0037592B">
        <w:rPr>
          <w:rFonts w:ascii="Times New Roman" w:hAnsi="Times New Roman" w:cs="Times New Roman"/>
          <w:i/>
          <w:sz w:val="24"/>
          <w:szCs w:val="24"/>
        </w:rPr>
        <w:t>Nous</w:t>
      </w:r>
      <w:r w:rsidR="00747F75">
        <w:rPr>
          <w:rFonts w:ascii="Times New Roman" w:hAnsi="Times New Roman" w:cs="Times New Roman"/>
          <w:sz w:val="24"/>
          <w:szCs w:val="24"/>
        </w:rPr>
        <w:t xml:space="preserve"> – értelem; </w:t>
      </w:r>
      <w:r w:rsidR="00747F75" w:rsidRPr="0037592B">
        <w:rPr>
          <w:rFonts w:ascii="Times New Roman" w:hAnsi="Times New Roman" w:cs="Times New Roman"/>
          <w:i/>
          <w:sz w:val="24"/>
          <w:szCs w:val="24"/>
        </w:rPr>
        <w:t>aist</w:t>
      </w:r>
      <w:r w:rsidR="00F05B74" w:rsidRPr="0037592B">
        <w:rPr>
          <w:rFonts w:ascii="Times New Roman" w:hAnsi="Times New Roman" w:cs="Times New Roman"/>
          <w:i/>
          <w:sz w:val="24"/>
          <w:szCs w:val="24"/>
        </w:rPr>
        <w:t>h</w:t>
      </w:r>
      <w:r w:rsidR="00747F75" w:rsidRPr="0037592B">
        <w:rPr>
          <w:rFonts w:ascii="Times New Roman" w:hAnsi="Times New Roman" w:cs="Times New Roman"/>
          <w:i/>
          <w:sz w:val="24"/>
          <w:szCs w:val="24"/>
        </w:rPr>
        <w:t>esis</w:t>
      </w:r>
      <w:r w:rsidR="00747F75">
        <w:rPr>
          <w:rFonts w:ascii="Times New Roman" w:hAnsi="Times New Roman" w:cs="Times New Roman"/>
          <w:sz w:val="24"/>
          <w:szCs w:val="24"/>
        </w:rPr>
        <w:t xml:space="preserve"> – igazság szemlélése; </w:t>
      </w:r>
      <w:r w:rsidR="00747F75" w:rsidRPr="0037592B">
        <w:rPr>
          <w:rFonts w:ascii="Times New Roman" w:hAnsi="Times New Roman" w:cs="Times New Roman"/>
          <w:i/>
          <w:sz w:val="24"/>
          <w:szCs w:val="24"/>
        </w:rPr>
        <w:t>archai</w:t>
      </w:r>
      <w:r w:rsidR="00747F7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F75">
        <w:rPr>
          <w:rFonts w:ascii="Times New Roman" w:hAnsi="Times New Roman" w:cs="Times New Roman"/>
          <w:sz w:val="24"/>
          <w:szCs w:val="24"/>
        </w:rPr>
        <w:t xml:space="preserve">alapvető igazságok. </w:t>
      </w:r>
    </w:p>
    <w:p w:rsidR="00F05B74" w:rsidRPr="00F05B74" w:rsidRDefault="00F05B74" w:rsidP="0037592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6D1" w:rsidRPr="004F7142" w:rsidRDefault="00F05B74" w:rsidP="0037592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Szociális természetjog – Operae Libertorum (felszabadított rabszolga </w:t>
      </w:r>
      <w:r w:rsidR="0037592B">
        <w:rPr>
          <w:rFonts w:ascii="Times New Roman" w:hAnsi="Times New Roman" w:cs="Times New Roman"/>
          <w:sz w:val="24"/>
          <w:szCs w:val="24"/>
        </w:rPr>
        <w:t xml:space="preserve">által nyújtott munkák, szolgáltatok).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6D1" w:rsidRPr="004F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F7" w:rsidRDefault="005223F7" w:rsidP="005223F7">
      <w:pPr>
        <w:rPr>
          <w:rFonts w:ascii="Times New Roman" w:hAnsi="Times New Roman"/>
          <w:sz w:val="24"/>
          <w:szCs w:val="24"/>
        </w:rPr>
      </w:pPr>
    </w:p>
    <w:p w:rsidR="00F05B74" w:rsidRDefault="00F05B74" w:rsidP="005223F7">
      <w:pPr>
        <w:rPr>
          <w:rFonts w:ascii="Times New Roman" w:hAnsi="Times New Roman"/>
          <w:sz w:val="24"/>
          <w:szCs w:val="24"/>
        </w:rPr>
      </w:pPr>
    </w:p>
    <w:p w:rsidR="00F05B74" w:rsidRDefault="00F05B74" w:rsidP="005223F7">
      <w:pPr>
        <w:rPr>
          <w:rFonts w:ascii="Times New Roman" w:hAnsi="Times New Roman"/>
          <w:sz w:val="24"/>
          <w:szCs w:val="24"/>
        </w:rPr>
      </w:pPr>
    </w:p>
    <w:p w:rsidR="00F05B74" w:rsidRDefault="00F05B74" w:rsidP="00F05B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2014-11-24</w:t>
      </w:r>
    </w:p>
    <w:p w:rsidR="00F05B74" w:rsidRPr="005223F7" w:rsidRDefault="00F05B74" w:rsidP="00F05B74">
      <w:pPr>
        <w:jc w:val="right"/>
        <w:rPr>
          <w:rFonts w:ascii="Times New Roman" w:hAnsi="Times New Roman"/>
          <w:sz w:val="24"/>
          <w:szCs w:val="24"/>
        </w:rPr>
      </w:pPr>
    </w:p>
    <w:p w:rsidR="005223F7" w:rsidRPr="005223F7" w:rsidRDefault="005223F7" w:rsidP="005223F7">
      <w:pPr>
        <w:rPr>
          <w:rFonts w:ascii="Times New Roman" w:hAnsi="Times New Roman"/>
          <w:sz w:val="24"/>
          <w:szCs w:val="24"/>
        </w:rPr>
      </w:pPr>
    </w:p>
    <w:p w:rsidR="00C84F5F" w:rsidRDefault="00C84F5F" w:rsidP="00C84F5F">
      <w:pPr>
        <w:rPr>
          <w:rFonts w:ascii="Times New Roman" w:hAnsi="Times New Roman"/>
          <w:sz w:val="24"/>
          <w:szCs w:val="24"/>
        </w:rPr>
      </w:pPr>
    </w:p>
    <w:p w:rsidR="00C84F5F" w:rsidRDefault="00C84F5F" w:rsidP="00C84F5F">
      <w:pPr>
        <w:rPr>
          <w:rFonts w:ascii="Times New Roman" w:hAnsi="Times New Roman"/>
          <w:sz w:val="24"/>
          <w:szCs w:val="24"/>
        </w:rPr>
      </w:pPr>
    </w:p>
    <w:p w:rsidR="00C84F5F" w:rsidRDefault="00C84F5F" w:rsidP="00C84F5F">
      <w:pPr>
        <w:rPr>
          <w:rFonts w:ascii="Times New Roman" w:hAnsi="Times New Roman"/>
          <w:sz w:val="24"/>
          <w:szCs w:val="24"/>
        </w:rPr>
      </w:pPr>
    </w:p>
    <w:p w:rsidR="00C84F5F" w:rsidRDefault="00C84F5F" w:rsidP="00C84F5F"/>
    <w:p w:rsidR="00ED51C3" w:rsidRDefault="00ED51C3"/>
    <w:p w:rsidR="00ED51C3" w:rsidRDefault="00ED51C3"/>
    <w:sectPr w:rsidR="00ED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42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9A2"/>
    <w:multiLevelType w:val="hybridMultilevel"/>
    <w:tmpl w:val="90F8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745"/>
    <w:multiLevelType w:val="hybridMultilevel"/>
    <w:tmpl w:val="C75487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A87746"/>
    <w:multiLevelType w:val="hybridMultilevel"/>
    <w:tmpl w:val="FA985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E2946"/>
    <w:multiLevelType w:val="hybridMultilevel"/>
    <w:tmpl w:val="BA54E094"/>
    <w:lvl w:ilvl="0" w:tplc="065AF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5"/>
    <w:rsid w:val="000F78A5"/>
    <w:rsid w:val="0037592B"/>
    <w:rsid w:val="004F7142"/>
    <w:rsid w:val="005223F7"/>
    <w:rsid w:val="005B7835"/>
    <w:rsid w:val="00747F75"/>
    <w:rsid w:val="0078310B"/>
    <w:rsid w:val="00A21F08"/>
    <w:rsid w:val="00C84F5F"/>
    <w:rsid w:val="00ED51C3"/>
    <w:rsid w:val="00F05B74"/>
    <w:rsid w:val="00F20C2D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El-Beheiri</dc:creator>
  <cp:lastModifiedBy>Nadja El-Beheiri</cp:lastModifiedBy>
  <cp:revision>2</cp:revision>
  <dcterms:created xsi:type="dcterms:W3CDTF">2014-11-24T14:55:00Z</dcterms:created>
  <dcterms:modified xsi:type="dcterms:W3CDTF">2014-11-24T14:55:00Z</dcterms:modified>
</cp:coreProperties>
</file>