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0A" w:rsidRPr="00BF3DA7" w:rsidRDefault="00851E0A" w:rsidP="00BF3DA7">
      <w:pPr>
        <w:jc w:val="center"/>
        <w:rPr>
          <w:b/>
        </w:rPr>
      </w:pPr>
      <w:bookmarkStart w:id="0" w:name="_GoBack"/>
      <w:r w:rsidRPr="00BF3DA7">
        <w:rPr>
          <w:b/>
        </w:rPr>
        <w:t>Záróvizsga-tételek BA-szakos hallgatóknak</w:t>
      </w:r>
      <w:bookmarkEnd w:id="0"/>
    </w:p>
    <w:p w:rsidR="00BF3DA7" w:rsidRDefault="00BF3DA7" w:rsidP="00BF3DA7">
      <w:pPr>
        <w:jc w:val="center"/>
      </w:pPr>
      <w:r>
        <w:t xml:space="preserve">(2018 – a 2017. XC. tv. </w:t>
      </w:r>
      <w:proofErr w:type="gramStart"/>
      <w:r>
        <w:t>alapján</w:t>
      </w:r>
      <w:proofErr w:type="gramEnd"/>
      <w:r>
        <w:t>)</w:t>
      </w:r>
    </w:p>
    <w:p w:rsidR="00851E0A" w:rsidRDefault="00851E0A"/>
    <w:p w:rsidR="00851E0A" w:rsidRDefault="00851E0A"/>
    <w:p w:rsidR="00851E0A" w:rsidRDefault="00851E0A" w:rsidP="00851E0A">
      <w:pPr>
        <w:pStyle w:val="Listaszerbekezds"/>
        <w:numPr>
          <w:ilvl w:val="0"/>
          <w:numId w:val="1"/>
        </w:numPr>
      </w:pPr>
      <w:r>
        <w:t>A törvény alapvető rendelkezései (alapelvei)</w:t>
      </w:r>
    </w:p>
    <w:p w:rsidR="00851E0A" w:rsidRDefault="00851E0A" w:rsidP="00851E0A">
      <w:pPr>
        <w:pStyle w:val="Listaszerbekezds"/>
        <w:numPr>
          <w:ilvl w:val="0"/>
          <w:numId w:val="1"/>
        </w:numPr>
      </w:pPr>
      <w:r>
        <w:t>Az ártatlanság vélelme, a védelem elve</w:t>
      </w:r>
    </w:p>
    <w:p w:rsidR="00851E0A" w:rsidRDefault="00851E0A" w:rsidP="00851E0A">
      <w:pPr>
        <w:pStyle w:val="Listaszerbekezds"/>
        <w:numPr>
          <w:ilvl w:val="0"/>
          <w:numId w:val="1"/>
        </w:numPr>
      </w:pPr>
      <w:r>
        <w:t>Az ítélkezés alapja, vádhoz kötöttsége, a bizonyítás alapvetései</w:t>
      </w:r>
    </w:p>
    <w:p w:rsidR="00851E0A" w:rsidRDefault="00850D2B" w:rsidP="00851E0A">
      <w:pPr>
        <w:pStyle w:val="Listaszerbekezds"/>
        <w:numPr>
          <w:ilvl w:val="0"/>
          <w:numId w:val="1"/>
        </w:numPr>
      </w:pPr>
      <w:r>
        <w:t>A büntető eljárás alapja és akadályai</w:t>
      </w:r>
    </w:p>
    <w:p w:rsidR="00850D2B" w:rsidRDefault="00850D2B" w:rsidP="00851E0A">
      <w:pPr>
        <w:pStyle w:val="Listaszerbekezds"/>
        <w:numPr>
          <w:ilvl w:val="0"/>
          <w:numId w:val="1"/>
        </w:numPr>
      </w:pPr>
      <w:r>
        <w:t>A bírósági szervezet, a bíróság hatásköre, illetékessége.</w:t>
      </w:r>
    </w:p>
    <w:p w:rsidR="00850D2B" w:rsidRDefault="00850D2B" w:rsidP="00851E0A">
      <w:pPr>
        <w:pStyle w:val="Listaszerbekezds"/>
        <w:numPr>
          <w:ilvl w:val="0"/>
          <w:numId w:val="1"/>
        </w:numPr>
      </w:pPr>
      <w:r>
        <w:t>Az ügyész szerepe, feladatai a büntető lejárásban</w:t>
      </w:r>
    </w:p>
    <w:p w:rsidR="00850D2B" w:rsidRDefault="00850D2B" w:rsidP="00851E0A">
      <w:pPr>
        <w:pStyle w:val="Listaszerbekezds"/>
        <w:numPr>
          <w:ilvl w:val="0"/>
          <w:numId w:val="1"/>
        </w:numPr>
      </w:pPr>
      <w:r>
        <w:t>A nyomozó hatóságok</w:t>
      </w:r>
    </w:p>
    <w:p w:rsidR="00850D2B" w:rsidRDefault="00850D2B" w:rsidP="00851E0A">
      <w:pPr>
        <w:pStyle w:val="Listaszerbekezds"/>
        <w:numPr>
          <w:ilvl w:val="0"/>
          <w:numId w:val="1"/>
        </w:numPr>
      </w:pPr>
      <w:r>
        <w:t>A terhelt és a védő jogállása</w:t>
      </w:r>
    </w:p>
    <w:p w:rsidR="00850D2B" w:rsidRDefault="00850D2B" w:rsidP="00851E0A">
      <w:pPr>
        <w:pStyle w:val="Listaszerbekezds"/>
        <w:numPr>
          <w:ilvl w:val="0"/>
          <w:numId w:val="1"/>
        </w:numPr>
      </w:pPr>
      <w:r>
        <w:t>A sértett, a magánfél és a polgári jogi igény</w:t>
      </w:r>
    </w:p>
    <w:p w:rsidR="00850D2B" w:rsidRDefault="00850D2B" w:rsidP="00851E0A">
      <w:pPr>
        <w:pStyle w:val="Listaszerbekezds"/>
        <w:numPr>
          <w:ilvl w:val="0"/>
          <w:numId w:val="1"/>
        </w:numPr>
      </w:pPr>
      <w:r>
        <w:t>A magánvádló, a pótmagánvádló és a pótmagánvádas eljárás alapvető kérdései</w:t>
      </w:r>
    </w:p>
    <w:p w:rsidR="00850D2B" w:rsidRDefault="00850D2B" w:rsidP="00851E0A">
      <w:pPr>
        <w:pStyle w:val="Listaszerbekezds"/>
        <w:numPr>
          <w:ilvl w:val="0"/>
          <w:numId w:val="1"/>
        </w:numPr>
      </w:pPr>
      <w:r>
        <w:t>A bizonyítás elvei, törvényessége</w:t>
      </w:r>
    </w:p>
    <w:p w:rsidR="00850D2B" w:rsidRDefault="00850D2B" w:rsidP="00851E0A">
      <w:pPr>
        <w:pStyle w:val="Listaszerbekezds"/>
        <w:numPr>
          <w:ilvl w:val="0"/>
          <w:numId w:val="1"/>
        </w:numPr>
      </w:pPr>
      <w:r>
        <w:t>A bizonyítási eszközök</w:t>
      </w:r>
    </w:p>
    <w:p w:rsidR="00850D2B" w:rsidRDefault="00850D2B" w:rsidP="00851E0A">
      <w:pPr>
        <w:pStyle w:val="Listaszerbekezds"/>
        <w:numPr>
          <w:ilvl w:val="0"/>
          <w:numId w:val="1"/>
        </w:numPr>
      </w:pPr>
      <w:r>
        <w:t>A tanú, a tanúvédelem fontosabb szabályai</w:t>
      </w:r>
    </w:p>
    <w:p w:rsidR="00850D2B" w:rsidRDefault="00850D2B" w:rsidP="00851E0A">
      <w:pPr>
        <w:pStyle w:val="Listaszerbekezds"/>
        <w:numPr>
          <w:ilvl w:val="0"/>
          <w:numId w:val="1"/>
        </w:numPr>
      </w:pPr>
      <w:r>
        <w:t>A szakértő és a szakvél</w:t>
      </w:r>
      <w:r w:rsidR="00BF3DA7">
        <w:t>e</w:t>
      </w:r>
      <w:r>
        <w:t>mény</w:t>
      </w:r>
    </w:p>
    <w:p w:rsidR="00850D2B" w:rsidRDefault="00850D2B" w:rsidP="00851E0A">
      <w:pPr>
        <w:pStyle w:val="Listaszerbekezds"/>
        <w:numPr>
          <w:ilvl w:val="0"/>
          <w:numId w:val="1"/>
        </w:numPr>
      </w:pPr>
      <w:r>
        <w:t>A l</w:t>
      </w:r>
      <w:r w:rsidR="00BF3DA7">
        <w:t>ep</w:t>
      </w:r>
      <w:r>
        <w:t>lezett eszközök fogalma, csoportosítása</w:t>
      </w:r>
    </w:p>
    <w:p w:rsidR="00850D2B" w:rsidRDefault="00850D2B" w:rsidP="00851E0A">
      <w:pPr>
        <w:pStyle w:val="Listaszerbekezds"/>
        <w:numPr>
          <w:ilvl w:val="0"/>
          <w:numId w:val="1"/>
        </w:numPr>
      </w:pPr>
      <w:r>
        <w:t>A kénysze</w:t>
      </w:r>
      <w:r w:rsidR="00BF3DA7">
        <w:t>ri</w:t>
      </w:r>
      <w:r>
        <w:t>ntézkedések fogalma, csoportosítása</w:t>
      </w:r>
    </w:p>
    <w:p w:rsidR="00850D2B" w:rsidRDefault="00850D2B" w:rsidP="00851E0A">
      <w:pPr>
        <w:pStyle w:val="Listaszerbekezds"/>
        <w:numPr>
          <w:ilvl w:val="0"/>
          <w:numId w:val="1"/>
        </w:numPr>
      </w:pPr>
      <w:r>
        <w:t xml:space="preserve">Az őrizet, a személyes szabadságot </w:t>
      </w:r>
      <w:proofErr w:type="gramStart"/>
      <w:r>
        <w:t>érintő  bírói</w:t>
      </w:r>
      <w:proofErr w:type="gramEnd"/>
      <w:r>
        <w:t xml:space="preserve"> engedélyhez kötött kénysze</w:t>
      </w:r>
      <w:r w:rsidR="00BF3DA7">
        <w:t>rin</w:t>
      </w:r>
      <w:r>
        <w:t>tézkedések</w:t>
      </w:r>
    </w:p>
    <w:p w:rsidR="00850D2B" w:rsidRDefault="00FA581A" w:rsidP="00851E0A">
      <w:pPr>
        <w:pStyle w:val="Listaszerbekezds"/>
        <w:numPr>
          <w:ilvl w:val="0"/>
          <w:numId w:val="1"/>
        </w:numPr>
      </w:pPr>
      <w:r>
        <w:t>A sze</w:t>
      </w:r>
      <w:r w:rsidR="00BF3DA7">
        <w:t>m</w:t>
      </w:r>
      <w:r>
        <w:t>élyi szabadságot nem érintő kénysze</w:t>
      </w:r>
      <w:r w:rsidR="00BF3DA7">
        <w:t>rin</w:t>
      </w:r>
      <w:r>
        <w:t>tézkedések</w:t>
      </w:r>
    </w:p>
    <w:p w:rsidR="00FA581A" w:rsidRDefault="00FA581A" w:rsidP="00851E0A">
      <w:pPr>
        <w:pStyle w:val="Listaszerbekezds"/>
        <w:numPr>
          <w:ilvl w:val="0"/>
          <w:numId w:val="1"/>
        </w:numPr>
      </w:pPr>
      <w:r>
        <w:t>Az előkészítő eljárás, a fe</w:t>
      </w:r>
      <w:r w:rsidR="00BF3DA7">
        <w:t>l</w:t>
      </w:r>
      <w:r>
        <w:t>derítés, a vizsgálat rendszere, főbb szabályai</w:t>
      </w:r>
    </w:p>
    <w:p w:rsidR="00FA581A" w:rsidRDefault="00FA581A" w:rsidP="00851E0A">
      <w:pPr>
        <w:pStyle w:val="Listaszerbekezds"/>
        <w:numPr>
          <w:ilvl w:val="0"/>
          <w:numId w:val="1"/>
        </w:numPr>
      </w:pPr>
      <w:r>
        <w:t>A bíróság feladatai a vádirat benyújtása előtt.</w:t>
      </w:r>
    </w:p>
    <w:p w:rsidR="00FA581A" w:rsidRDefault="00FA581A" w:rsidP="00851E0A">
      <w:pPr>
        <w:pStyle w:val="Listaszerbekezds"/>
        <w:numPr>
          <w:ilvl w:val="0"/>
          <w:numId w:val="1"/>
        </w:numPr>
      </w:pPr>
      <w:r>
        <w:t xml:space="preserve">Ügyészi </w:t>
      </w:r>
      <w:proofErr w:type="gramStart"/>
      <w:r>
        <w:t>eszközök  az</w:t>
      </w:r>
      <w:proofErr w:type="gramEnd"/>
      <w:r>
        <w:t xml:space="preserve"> elterelésre, a vádemelés</w:t>
      </w:r>
    </w:p>
    <w:p w:rsidR="00851E0A" w:rsidRDefault="00FA581A" w:rsidP="00C77B08">
      <w:pPr>
        <w:pStyle w:val="Listaszerbekezds"/>
        <w:numPr>
          <w:ilvl w:val="0"/>
          <w:numId w:val="1"/>
        </w:numPr>
      </w:pPr>
      <w:r>
        <w:t>A tárgyalás előkészítésének jelentősége, szerepe, főbb szabályai</w:t>
      </w:r>
    </w:p>
    <w:p w:rsidR="00FA581A" w:rsidRDefault="00FA581A" w:rsidP="00C77B08">
      <w:pPr>
        <w:pStyle w:val="Listaszerbekezds"/>
        <w:numPr>
          <w:ilvl w:val="0"/>
          <w:numId w:val="1"/>
        </w:numPr>
      </w:pPr>
      <w:r>
        <w:t>Az első fokú bíróság eljárása</w:t>
      </w:r>
    </w:p>
    <w:p w:rsidR="00BF3DA7" w:rsidRDefault="00BF3DA7" w:rsidP="00C77B08">
      <w:pPr>
        <w:pStyle w:val="Listaszerbekezds"/>
        <w:numPr>
          <w:ilvl w:val="0"/>
          <w:numId w:val="1"/>
        </w:numPr>
      </w:pPr>
      <w:r>
        <w:t>A jogorvoslatok fogalma, csoportosítása</w:t>
      </w:r>
    </w:p>
    <w:p w:rsidR="00FA581A" w:rsidRDefault="00BF3DA7" w:rsidP="00C77B08">
      <w:pPr>
        <w:pStyle w:val="Listaszerbekezds"/>
        <w:numPr>
          <w:ilvl w:val="0"/>
          <w:numId w:val="1"/>
        </w:numPr>
      </w:pPr>
      <w:r>
        <w:t>A</w:t>
      </w:r>
      <w:r w:rsidR="00FA581A">
        <w:t xml:space="preserve"> másodfokú és harmadfokú eljárás</w:t>
      </w:r>
    </w:p>
    <w:p w:rsidR="00FA581A" w:rsidRDefault="00FA581A" w:rsidP="00C77B08">
      <w:pPr>
        <w:pStyle w:val="Listaszerbekezds"/>
        <w:numPr>
          <w:ilvl w:val="0"/>
          <w:numId w:val="1"/>
        </w:numPr>
      </w:pPr>
      <w:r>
        <w:t>A megalapozatlanság, a súlyosítási tilalom, és az eljárási szabálysértések</w:t>
      </w:r>
    </w:p>
    <w:p w:rsidR="00FA581A" w:rsidRDefault="00FA581A" w:rsidP="00C77B08">
      <w:pPr>
        <w:pStyle w:val="Listaszerbekezds"/>
        <w:numPr>
          <w:ilvl w:val="0"/>
          <w:numId w:val="1"/>
        </w:numPr>
      </w:pPr>
      <w:r>
        <w:t>A rendkívüli jogorvoslatok</w:t>
      </w:r>
    </w:p>
    <w:p w:rsidR="00FA581A" w:rsidRDefault="00FA581A" w:rsidP="00C77B08">
      <w:pPr>
        <w:pStyle w:val="Listaszerbekezds"/>
        <w:numPr>
          <w:ilvl w:val="0"/>
          <w:numId w:val="1"/>
        </w:numPr>
      </w:pPr>
      <w:r>
        <w:t>A külön eljárások</w:t>
      </w:r>
      <w:r w:rsidR="00BF3DA7">
        <w:t>, a fiatalkorúak elleni eljárás</w:t>
      </w:r>
    </w:p>
    <w:p w:rsidR="00BF3DA7" w:rsidRDefault="00BF3DA7" w:rsidP="00C77B08">
      <w:pPr>
        <w:pStyle w:val="Listaszerbekezds"/>
        <w:numPr>
          <w:ilvl w:val="0"/>
          <w:numId w:val="1"/>
        </w:numPr>
      </w:pPr>
      <w:r>
        <w:t>Az egyszerűsítő külön eljárások</w:t>
      </w:r>
    </w:p>
    <w:p w:rsidR="00BF3DA7" w:rsidRDefault="00BF3DA7" w:rsidP="00C77B08">
      <w:pPr>
        <w:pStyle w:val="Listaszerbekezds"/>
        <w:numPr>
          <w:ilvl w:val="0"/>
          <w:numId w:val="1"/>
        </w:numPr>
      </w:pPr>
      <w:r>
        <w:t>A különleges eljárások</w:t>
      </w:r>
    </w:p>
    <w:sectPr w:rsidR="00BF3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10E8D"/>
    <w:multiLevelType w:val="hybridMultilevel"/>
    <w:tmpl w:val="A90CE3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0A"/>
    <w:rsid w:val="004C1AFA"/>
    <w:rsid w:val="00821EE7"/>
    <w:rsid w:val="00850D2B"/>
    <w:rsid w:val="00851E0A"/>
    <w:rsid w:val="00BF3DA7"/>
    <w:rsid w:val="00FA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7049"/>
  <w15:chartTrackingRefBased/>
  <w15:docId w15:val="{C4B17653-8793-4123-BC08-D1589CCA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1E0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F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3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183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Mihály</dc:creator>
  <cp:keywords/>
  <dc:description/>
  <cp:lastModifiedBy>Tóth Mihály</cp:lastModifiedBy>
  <cp:revision>1</cp:revision>
  <cp:lastPrinted>2018-01-29T10:35:00Z</cp:lastPrinted>
  <dcterms:created xsi:type="dcterms:W3CDTF">2018-01-29T09:50:00Z</dcterms:created>
  <dcterms:modified xsi:type="dcterms:W3CDTF">2018-01-29T10:43:00Z</dcterms:modified>
</cp:coreProperties>
</file>