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A680" w14:textId="77777777" w:rsidR="00EB34E2" w:rsidRPr="00DF2749" w:rsidRDefault="00EB34E2" w:rsidP="00DF2749">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DF2749">
        <w:rPr>
          <w:rFonts w:ascii="Times New Roman" w:eastAsia="Times New Roman" w:hAnsi="Times New Roman" w:cs="Times New Roman"/>
          <w:b/>
          <w:color w:val="000000"/>
          <w:sz w:val="28"/>
          <w:szCs w:val="28"/>
          <w:shd w:val="clear" w:color="auto" w:fill="FFFFFF"/>
          <w:lang w:eastAsia="hu-HU"/>
        </w:rPr>
        <w:t>I. RÉSZ</w:t>
      </w:r>
    </w:p>
    <w:p w14:paraId="7BE44F71" w14:textId="77777777" w:rsidR="00EB34E2" w:rsidRPr="00DF2749" w:rsidRDefault="00EB34E2" w:rsidP="00DF2749">
      <w:pPr>
        <w:spacing w:line="276" w:lineRule="auto"/>
        <w:jc w:val="center"/>
        <w:rPr>
          <w:rFonts w:ascii="Times New Roman" w:eastAsia="Times New Roman" w:hAnsi="Times New Roman" w:cs="Times New Roman"/>
          <w:b/>
          <w:color w:val="000000"/>
          <w:sz w:val="28"/>
          <w:szCs w:val="28"/>
          <w:shd w:val="clear" w:color="auto" w:fill="FFFFFF"/>
          <w:lang w:eastAsia="hu-HU"/>
        </w:rPr>
      </w:pPr>
      <w:proofErr w:type="gramStart"/>
      <w:r w:rsidRPr="00DF2749">
        <w:rPr>
          <w:rFonts w:ascii="Times New Roman" w:eastAsia="Times New Roman" w:hAnsi="Times New Roman" w:cs="Times New Roman"/>
          <w:b/>
          <w:color w:val="000000"/>
          <w:sz w:val="28"/>
          <w:szCs w:val="28"/>
          <w:shd w:val="clear" w:color="auto" w:fill="FFFFFF"/>
          <w:lang w:eastAsia="hu-HU"/>
        </w:rPr>
        <w:t>Kollektív</w:t>
      </w:r>
      <w:proofErr w:type="gramEnd"/>
      <w:r w:rsidRPr="00DF2749">
        <w:rPr>
          <w:rFonts w:ascii="Times New Roman" w:eastAsia="Times New Roman" w:hAnsi="Times New Roman" w:cs="Times New Roman"/>
          <w:b/>
          <w:color w:val="000000"/>
          <w:sz w:val="28"/>
          <w:szCs w:val="28"/>
          <w:shd w:val="clear" w:color="auto" w:fill="FFFFFF"/>
          <w:lang w:eastAsia="hu-HU"/>
        </w:rPr>
        <w:t xml:space="preserve"> szerződési lefedettség: jelenlegi helyzet, trendek, potenciális munkajogi eszközök</w:t>
      </w:r>
    </w:p>
    <w:p w14:paraId="00C8A52E" w14:textId="77777777" w:rsidR="00EB34E2" w:rsidRPr="00DF2749" w:rsidRDefault="00EB34E2" w:rsidP="00DF2749">
      <w:pPr>
        <w:spacing w:line="276" w:lineRule="auto"/>
        <w:jc w:val="center"/>
        <w:rPr>
          <w:rFonts w:ascii="Times New Roman" w:eastAsia="Times New Roman" w:hAnsi="Times New Roman" w:cs="Times New Roman"/>
          <w:b/>
          <w:color w:val="000000"/>
          <w:sz w:val="28"/>
          <w:szCs w:val="28"/>
          <w:shd w:val="clear" w:color="auto" w:fill="FFFFFF"/>
          <w:lang w:eastAsia="hu-HU"/>
        </w:rPr>
      </w:pPr>
      <w:proofErr w:type="spellStart"/>
      <w:r w:rsidRPr="00DF2749">
        <w:rPr>
          <w:rFonts w:ascii="Times New Roman" w:eastAsia="Times New Roman" w:hAnsi="Times New Roman" w:cs="Times New Roman"/>
          <w:b/>
          <w:color w:val="000000"/>
          <w:sz w:val="28"/>
          <w:szCs w:val="28"/>
          <w:shd w:val="clear" w:color="auto" w:fill="FFFFFF"/>
          <w:lang w:eastAsia="hu-HU"/>
        </w:rPr>
        <w:t>Berki</w:t>
      </w:r>
      <w:proofErr w:type="spellEnd"/>
      <w:r w:rsidRPr="00DF2749">
        <w:rPr>
          <w:rFonts w:ascii="Times New Roman" w:eastAsia="Times New Roman" w:hAnsi="Times New Roman" w:cs="Times New Roman"/>
          <w:b/>
          <w:color w:val="000000"/>
          <w:sz w:val="28"/>
          <w:szCs w:val="28"/>
          <w:shd w:val="clear" w:color="auto" w:fill="FFFFFF"/>
          <w:lang w:eastAsia="hu-HU"/>
        </w:rPr>
        <w:t xml:space="preserve"> Erzsébet – Gyulavári Tamás – Kártyás Gábor</w:t>
      </w:r>
    </w:p>
    <w:p w14:paraId="2C758465" w14:textId="77777777" w:rsidR="00EB34E2" w:rsidRPr="00DF2749" w:rsidRDefault="00EB34E2" w:rsidP="00DF2749">
      <w:pPr>
        <w:pStyle w:val="Listaszerbekezds"/>
        <w:spacing w:line="276" w:lineRule="auto"/>
        <w:jc w:val="both"/>
        <w:rPr>
          <w:rFonts w:ascii="Times New Roman" w:eastAsia="Times New Roman" w:hAnsi="Times New Roman" w:cs="Times New Roman"/>
          <w:b/>
          <w:color w:val="000000"/>
          <w:sz w:val="24"/>
          <w:szCs w:val="24"/>
          <w:shd w:val="clear" w:color="auto" w:fill="FFFFFF"/>
          <w:lang w:eastAsia="hu-HU"/>
        </w:rPr>
      </w:pPr>
    </w:p>
    <w:p w14:paraId="3364D063" w14:textId="6B325322" w:rsidR="00EB34E2" w:rsidRPr="00DF2749" w:rsidRDefault="009A1DD9" w:rsidP="00DF2749">
      <w:pPr>
        <w:spacing w:line="276" w:lineRule="auto"/>
        <w:jc w:val="both"/>
        <w:rPr>
          <w:rFonts w:ascii="Times New Roman" w:eastAsia="Times New Roman" w:hAnsi="Times New Roman" w:cs="Times New Roman"/>
          <w:color w:val="000000"/>
          <w:sz w:val="24"/>
          <w:szCs w:val="24"/>
          <w:shd w:val="clear" w:color="auto" w:fill="FFFFFF"/>
          <w:lang w:eastAsia="hu-HU"/>
        </w:rPr>
      </w:pPr>
      <w:r w:rsidRPr="00DF2749">
        <w:rPr>
          <w:rFonts w:ascii="Times New Roman" w:eastAsia="Times New Roman" w:hAnsi="Times New Roman" w:cs="Times New Roman"/>
          <w:color w:val="000000"/>
          <w:sz w:val="24"/>
          <w:szCs w:val="24"/>
          <w:shd w:val="clear" w:color="auto" w:fill="FFFFFF"/>
          <w:lang w:eastAsia="hu-HU"/>
        </w:rPr>
        <w:t xml:space="preserve">Az első részben a </w:t>
      </w:r>
      <w:proofErr w:type="gramStart"/>
      <w:r w:rsidRPr="00DF2749">
        <w:rPr>
          <w:rFonts w:ascii="Times New Roman" w:eastAsia="Times New Roman" w:hAnsi="Times New Roman" w:cs="Times New Roman"/>
          <w:color w:val="000000"/>
          <w:sz w:val="24"/>
          <w:szCs w:val="24"/>
          <w:shd w:val="clear" w:color="auto" w:fill="FFFFFF"/>
          <w:lang w:eastAsia="hu-HU"/>
        </w:rPr>
        <w:t>kollektív</w:t>
      </w:r>
      <w:proofErr w:type="gramEnd"/>
      <w:r w:rsidRPr="00DF2749">
        <w:rPr>
          <w:rFonts w:ascii="Times New Roman" w:eastAsia="Times New Roman" w:hAnsi="Times New Roman" w:cs="Times New Roman"/>
          <w:color w:val="000000"/>
          <w:sz w:val="24"/>
          <w:szCs w:val="24"/>
          <w:shd w:val="clear" w:color="auto" w:fill="FFFFFF"/>
          <w:lang w:eastAsia="hu-HU"/>
        </w:rPr>
        <w:t xml:space="preserve"> szerződése</w:t>
      </w:r>
      <w:r w:rsidR="00633D10" w:rsidRPr="00DF2749">
        <w:rPr>
          <w:rFonts w:ascii="Times New Roman" w:eastAsia="Times New Roman" w:hAnsi="Times New Roman" w:cs="Times New Roman"/>
          <w:color w:val="000000"/>
          <w:sz w:val="24"/>
          <w:szCs w:val="24"/>
          <w:shd w:val="clear" w:color="auto" w:fill="FFFFFF"/>
          <w:lang w:eastAsia="hu-HU"/>
        </w:rPr>
        <w:t>k</w:t>
      </w:r>
      <w:r w:rsidRPr="00DF2749">
        <w:rPr>
          <w:rFonts w:ascii="Times New Roman" w:eastAsia="Times New Roman" w:hAnsi="Times New Roman" w:cs="Times New Roman"/>
          <w:color w:val="000000"/>
          <w:sz w:val="24"/>
          <w:szCs w:val="24"/>
          <w:shd w:val="clear" w:color="auto" w:fill="FFFFFF"/>
          <w:lang w:eastAsia="hu-HU"/>
        </w:rPr>
        <w:t xml:space="preserve"> jelenlegi sz</w:t>
      </w:r>
      <w:r w:rsidR="00DF2749">
        <w:rPr>
          <w:rFonts w:ascii="Times New Roman" w:eastAsia="Times New Roman" w:hAnsi="Times New Roman" w:cs="Times New Roman"/>
          <w:color w:val="000000"/>
          <w:sz w:val="24"/>
          <w:szCs w:val="24"/>
          <w:shd w:val="clear" w:color="auto" w:fill="FFFFFF"/>
          <w:lang w:eastAsia="hu-HU"/>
        </w:rPr>
        <w:t>ámát, azok alakulásának trendjé</w:t>
      </w:r>
      <w:r w:rsidRPr="00DF2749">
        <w:rPr>
          <w:rFonts w:ascii="Times New Roman" w:eastAsia="Times New Roman" w:hAnsi="Times New Roman" w:cs="Times New Roman"/>
          <w:color w:val="000000"/>
          <w:sz w:val="24"/>
          <w:szCs w:val="24"/>
          <w:shd w:val="clear" w:color="auto" w:fill="FFFFFF"/>
          <w:lang w:eastAsia="hu-HU"/>
        </w:rPr>
        <w:t xml:space="preserve">t vizsgáljuk a rendelkezésre álló adatok tükrében, valamint javaslatokat teszünk az adatgyűjtés javítására. </w:t>
      </w:r>
      <w:r w:rsidR="00633D10" w:rsidRPr="00DF2749">
        <w:rPr>
          <w:rFonts w:ascii="Times New Roman" w:eastAsia="Times New Roman" w:hAnsi="Times New Roman" w:cs="Times New Roman"/>
          <w:color w:val="000000"/>
          <w:sz w:val="24"/>
          <w:szCs w:val="24"/>
          <w:shd w:val="clear" w:color="auto" w:fill="FFFFFF"/>
          <w:lang w:eastAsia="hu-HU"/>
        </w:rPr>
        <w:t xml:space="preserve">Ezt követően a </w:t>
      </w:r>
      <w:proofErr w:type="gramStart"/>
      <w:r w:rsidR="00633D10" w:rsidRPr="00DF2749">
        <w:rPr>
          <w:rFonts w:ascii="Times New Roman" w:eastAsia="Times New Roman" w:hAnsi="Times New Roman" w:cs="Times New Roman"/>
          <w:color w:val="000000"/>
          <w:sz w:val="24"/>
          <w:szCs w:val="24"/>
          <w:shd w:val="clear" w:color="auto" w:fill="FFFFFF"/>
          <w:lang w:eastAsia="hu-HU"/>
        </w:rPr>
        <w:t>kollektív</w:t>
      </w:r>
      <w:proofErr w:type="gramEnd"/>
      <w:r w:rsidR="00633D10" w:rsidRPr="00DF2749">
        <w:rPr>
          <w:rFonts w:ascii="Times New Roman" w:eastAsia="Times New Roman" w:hAnsi="Times New Roman" w:cs="Times New Roman"/>
          <w:color w:val="000000"/>
          <w:sz w:val="24"/>
          <w:szCs w:val="24"/>
          <w:shd w:val="clear" w:color="auto" w:fill="FFFFFF"/>
          <w:lang w:eastAsia="hu-HU"/>
        </w:rPr>
        <w:t xml:space="preserve"> szerződésekre vonatkozó munkajogi szabályok reformjának indokait és azok általunk javasolt területeit ismertetjük.</w:t>
      </w:r>
    </w:p>
    <w:p w14:paraId="3D9B4610" w14:textId="77777777" w:rsidR="00EB34E2" w:rsidRPr="00DF2749" w:rsidRDefault="00EB34E2" w:rsidP="00DF2749">
      <w:pPr>
        <w:spacing w:line="276" w:lineRule="auto"/>
        <w:jc w:val="both"/>
        <w:rPr>
          <w:rFonts w:ascii="Times New Roman" w:eastAsia="Times New Roman" w:hAnsi="Times New Roman" w:cs="Times New Roman"/>
          <w:color w:val="000000"/>
          <w:sz w:val="24"/>
          <w:szCs w:val="24"/>
          <w:shd w:val="clear" w:color="auto" w:fill="FFFFFF"/>
          <w:lang w:eastAsia="hu-HU"/>
        </w:rPr>
      </w:pPr>
    </w:p>
    <w:p w14:paraId="663B239E" w14:textId="3BC30775" w:rsidR="00EB34E2" w:rsidRPr="00DF2749" w:rsidRDefault="00EB34E2" w:rsidP="00DF2749">
      <w:pPr>
        <w:spacing w:line="276" w:lineRule="auto"/>
        <w:jc w:val="both"/>
        <w:rPr>
          <w:rFonts w:ascii="Times New Roman" w:eastAsia="Times New Roman" w:hAnsi="Times New Roman" w:cs="Times New Roman"/>
          <w:b/>
          <w:color w:val="000000"/>
          <w:sz w:val="24"/>
          <w:szCs w:val="24"/>
          <w:shd w:val="clear" w:color="auto" w:fill="FFFFFF"/>
          <w:lang w:eastAsia="hu-HU"/>
        </w:rPr>
      </w:pPr>
      <w:r w:rsidRPr="00DF2749">
        <w:rPr>
          <w:rFonts w:ascii="Times New Roman" w:eastAsia="Times New Roman" w:hAnsi="Times New Roman" w:cs="Times New Roman"/>
          <w:b/>
          <w:color w:val="000000"/>
          <w:sz w:val="24"/>
          <w:szCs w:val="24"/>
          <w:shd w:val="clear" w:color="auto" w:fill="FFFFFF"/>
          <w:lang w:eastAsia="hu-HU"/>
        </w:rPr>
        <w:t>1</w:t>
      </w:r>
      <w:r w:rsidR="00171DBA">
        <w:rPr>
          <w:rFonts w:ascii="Times New Roman" w:eastAsia="Times New Roman" w:hAnsi="Times New Roman" w:cs="Times New Roman"/>
          <w:b/>
          <w:color w:val="000000"/>
          <w:sz w:val="24"/>
          <w:szCs w:val="24"/>
          <w:shd w:val="clear" w:color="auto" w:fill="FFFFFF"/>
          <w:lang w:eastAsia="hu-HU"/>
        </w:rPr>
        <w:t>.</w:t>
      </w:r>
      <w:r w:rsidRPr="00DF2749">
        <w:rPr>
          <w:rFonts w:ascii="Times New Roman" w:eastAsia="Times New Roman" w:hAnsi="Times New Roman" w:cs="Times New Roman"/>
          <w:b/>
          <w:color w:val="000000"/>
          <w:sz w:val="24"/>
          <w:szCs w:val="24"/>
          <w:shd w:val="clear" w:color="auto" w:fill="FFFFFF"/>
          <w:lang w:eastAsia="hu-HU"/>
        </w:rPr>
        <w:t xml:space="preserve"> A rendelkezésre álló adatok</w:t>
      </w:r>
      <w:r w:rsidR="00F36343" w:rsidRPr="00DF2749">
        <w:rPr>
          <w:rFonts w:ascii="Times New Roman" w:eastAsia="Times New Roman" w:hAnsi="Times New Roman" w:cs="Times New Roman"/>
          <w:b/>
          <w:color w:val="000000"/>
          <w:sz w:val="24"/>
          <w:szCs w:val="24"/>
          <w:shd w:val="clear" w:color="auto" w:fill="FFFFFF"/>
          <w:lang w:eastAsia="hu-HU"/>
        </w:rPr>
        <w:t xml:space="preserve"> </w:t>
      </w:r>
      <w:proofErr w:type="gramStart"/>
      <w:r w:rsidR="00DF2749">
        <w:rPr>
          <w:rFonts w:ascii="Times New Roman" w:eastAsia="Times New Roman" w:hAnsi="Times New Roman" w:cs="Times New Roman"/>
          <w:b/>
          <w:color w:val="000000"/>
          <w:sz w:val="24"/>
          <w:szCs w:val="24"/>
          <w:shd w:val="clear" w:color="auto" w:fill="FFFFFF"/>
          <w:lang w:eastAsia="hu-HU"/>
        </w:rPr>
        <w:t>problémája</w:t>
      </w:r>
      <w:proofErr w:type="gramEnd"/>
    </w:p>
    <w:p w14:paraId="06BC4045" w14:textId="51D5CFAB" w:rsidR="00F36343" w:rsidRPr="00DF2749" w:rsidRDefault="00F36343"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vizsgálatához két adatforrás áll rendelkezésre. Az egyik a KSH munkaerőfelmérése, amely időről időre reprezentatív mintán méri fel a szakszervezeti szervezettséget és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helyzetét. A másik, a Munkaügyi Kapcsolatok Információs Rendszer (a továbbiakban MKIR), amely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szerződéseket nyilvános adatbázis formájában tartja nyilván.</w:t>
      </w:r>
      <w:r w:rsidRPr="00DF2749">
        <w:rPr>
          <w:rStyle w:val="Lbjegyzet-hivatkozs"/>
          <w:rFonts w:ascii="Times New Roman" w:hAnsi="Times New Roman" w:cs="Times New Roman"/>
          <w:sz w:val="24"/>
          <w:szCs w:val="24"/>
        </w:rPr>
        <w:footnoteReference w:id="1"/>
      </w:r>
      <w:r w:rsidRPr="00DF2749">
        <w:rPr>
          <w:rFonts w:ascii="Times New Roman" w:hAnsi="Times New Roman" w:cs="Times New Roman"/>
          <w:sz w:val="24"/>
          <w:szCs w:val="24"/>
        </w:rPr>
        <w:t xml:space="preserve"> </w:t>
      </w:r>
      <w:r w:rsidR="004517AA" w:rsidRPr="00DF2749">
        <w:rPr>
          <w:rFonts w:ascii="Times New Roman" w:hAnsi="Times New Roman" w:cs="Times New Roman"/>
          <w:sz w:val="24"/>
          <w:szCs w:val="24"/>
        </w:rPr>
        <w:t>Az alábbiakban először ezeknek az adatgyűjtéseknek a sajátosságait és hiányosságait elemezzük.</w:t>
      </w:r>
    </w:p>
    <w:p w14:paraId="048A0561" w14:textId="77777777" w:rsidR="00F36343" w:rsidRPr="00DF2749" w:rsidRDefault="00F36343" w:rsidP="00DF2749">
      <w:pPr>
        <w:spacing w:line="276" w:lineRule="auto"/>
        <w:jc w:val="both"/>
        <w:rPr>
          <w:rFonts w:ascii="Times New Roman" w:eastAsia="Times New Roman" w:hAnsi="Times New Roman" w:cs="Times New Roman"/>
          <w:i/>
          <w:color w:val="000000"/>
          <w:sz w:val="24"/>
          <w:szCs w:val="24"/>
          <w:shd w:val="clear" w:color="auto" w:fill="FFFFFF"/>
          <w:lang w:eastAsia="hu-HU"/>
        </w:rPr>
      </w:pPr>
    </w:p>
    <w:p w14:paraId="70ACD92C" w14:textId="370ADAD0" w:rsidR="00EB34E2" w:rsidRPr="00DF2749" w:rsidRDefault="00157449" w:rsidP="00DF2749">
      <w:pPr>
        <w:spacing w:line="276" w:lineRule="auto"/>
        <w:jc w:val="both"/>
        <w:rPr>
          <w:rFonts w:ascii="Times New Roman" w:eastAsia="Times New Roman" w:hAnsi="Times New Roman" w:cs="Times New Roman"/>
          <w:b/>
          <w:color w:val="000000"/>
          <w:sz w:val="24"/>
          <w:szCs w:val="24"/>
          <w:shd w:val="clear" w:color="auto" w:fill="FFFFFF"/>
          <w:lang w:eastAsia="hu-HU"/>
        </w:rPr>
      </w:pPr>
      <w:r w:rsidRPr="00DF2749">
        <w:rPr>
          <w:rFonts w:ascii="Times New Roman" w:eastAsia="Times New Roman" w:hAnsi="Times New Roman" w:cs="Times New Roman"/>
          <w:b/>
          <w:color w:val="000000"/>
          <w:sz w:val="24"/>
          <w:szCs w:val="24"/>
          <w:shd w:val="clear" w:color="auto" w:fill="FFFFFF"/>
          <w:lang w:eastAsia="hu-HU"/>
        </w:rPr>
        <w:t>1.1 A KSH adatai</w:t>
      </w:r>
    </w:p>
    <w:p w14:paraId="1273A663" w14:textId="39613036" w:rsidR="004B066E" w:rsidRPr="00DF2749" w:rsidRDefault="004B066E"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munkaerőfelmérés adatainak értékeléséhez tudn</w:t>
      </w:r>
      <w:r w:rsidR="00481957">
        <w:rPr>
          <w:rFonts w:ascii="Times New Roman" w:hAnsi="Times New Roman" w:cs="Times New Roman"/>
          <w:sz w:val="24"/>
          <w:szCs w:val="24"/>
        </w:rPr>
        <w:t>i</w:t>
      </w:r>
      <w:r w:rsidRPr="00DF2749">
        <w:rPr>
          <w:rFonts w:ascii="Times New Roman" w:hAnsi="Times New Roman" w:cs="Times New Roman"/>
          <w:sz w:val="24"/>
          <w:szCs w:val="24"/>
        </w:rPr>
        <w:t xml:space="preserve"> kell, hogy a KSH a munkavállalók reprezentatív mintáján végzi az adatfelvételt, amelyet azután az egész nemzetgazdaságra kivetít. Miután a munkavállalókat kérdezik, az eredmény nem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száma, hanem azoknak a munkavállalóknak a száma és aránya, akik szerint van (nincs, illetve nem tudja, hogy van vagy nincs) a munkahelyükön kollektív szerződés. Ez a mutatószám sokkal inkább a lefedettségi mutatónak felel meg, amelyet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hatálya alatt dolgozók és az összes munkavállaló létszámának hányadosából nyerhetünk (szűkített lefedettségi mutató esetén a nevezőben csak azok létszáma szerepel, akik rendelkeznek kollektívszerződéskötési joggal). </w:t>
      </w:r>
      <w:r w:rsidR="00750E09" w:rsidRPr="00DF2749">
        <w:rPr>
          <w:rFonts w:ascii="Times New Roman" w:hAnsi="Times New Roman" w:cs="Times New Roman"/>
          <w:sz w:val="24"/>
          <w:szCs w:val="24"/>
        </w:rPr>
        <w:t xml:space="preserve">A </w:t>
      </w:r>
      <w:r w:rsidRPr="00DF2749">
        <w:rPr>
          <w:rFonts w:ascii="Times New Roman" w:hAnsi="Times New Roman" w:cs="Times New Roman"/>
          <w:sz w:val="24"/>
          <w:szCs w:val="24"/>
        </w:rPr>
        <w:t xml:space="preserve">KSH adatai csak korlátozottan </w:t>
      </w:r>
      <w:proofErr w:type="spellStart"/>
      <w:r w:rsidRPr="00DF2749">
        <w:rPr>
          <w:rFonts w:ascii="Times New Roman" w:hAnsi="Times New Roman" w:cs="Times New Roman"/>
          <w:sz w:val="24"/>
          <w:szCs w:val="24"/>
        </w:rPr>
        <w:t>hasonlíthatóak</w:t>
      </w:r>
      <w:proofErr w:type="spellEnd"/>
      <w:r w:rsidRPr="00DF2749">
        <w:rPr>
          <w:rFonts w:ascii="Times New Roman" w:hAnsi="Times New Roman" w:cs="Times New Roman"/>
          <w:sz w:val="24"/>
          <w:szCs w:val="24"/>
        </w:rPr>
        <w:t xml:space="preserve"> össze elég hosszú időtávon, mivel az egyes felmérésekben eltérnek a kérdések és a közölt adatok </w:t>
      </w:r>
      <w:proofErr w:type="spellStart"/>
      <w:r w:rsidRPr="00DF2749">
        <w:rPr>
          <w:rFonts w:ascii="Times New Roman" w:hAnsi="Times New Roman" w:cs="Times New Roman"/>
          <w:sz w:val="24"/>
          <w:szCs w:val="24"/>
        </w:rPr>
        <w:t>aggregáltsági</w:t>
      </w:r>
      <w:proofErr w:type="spellEnd"/>
      <w:r w:rsidRPr="00DF2749">
        <w:rPr>
          <w:rFonts w:ascii="Times New Roman" w:hAnsi="Times New Roman" w:cs="Times New Roman"/>
          <w:sz w:val="24"/>
          <w:szCs w:val="24"/>
        </w:rPr>
        <w:t xml:space="preserve"> szintje is.</w:t>
      </w:r>
    </w:p>
    <w:p w14:paraId="79C2DCD5" w14:textId="77777777" w:rsidR="004B066E" w:rsidRPr="00DF2749" w:rsidRDefault="004B066E" w:rsidP="00DF2749">
      <w:pPr>
        <w:spacing w:after="0" w:line="276" w:lineRule="auto"/>
        <w:jc w:val="both"/>
        <w:rPr>
          <w:rFonts w:ascii="Times New Roman" w:hAnsi="Times New Roman" w:cs="Times New Roman"/>
          <w:b/>
          <w:sz w:val="24"/>
          <w:szCs w:val="24"/>
        </w:rPr>
      </w:pPr>
    </w:p>
    <w:p w14:paraId="39AD16FE" w14:textId="77777777" w:rsidR="004517AA" w:rsidRPr="00DF2749" w:rsidRDefault="004B066E" w:rsidP="00DF2749">
      <w:pPr>
        <w:spacing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KSH felmérése keveset árul el arról, miről szólnak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Azt a kérdést azonban rendszerint feltették, hogy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befolyásolja-e a béreket. Sajnos a 2009. évi munkaerőfelmérés adatai időközben eltűntek a KSH honlapjáról, a TEÁOR változása miatt az adatok csak korlátozottan összehasonlíthatók, illetve 2020-ra nem közöltek részletes </w:t>
      </w:r>
      <w:proofErr w:type="gramStart"/>
      <w:r w:rsidRPr="00DF2749">
        <w:rPr>
          <w:rFonts w:ascii="Times New Roman" w:hAnsi="Times New Roman" w:cs="Times New Roman"/>
          <w:sz w:val="24"/>
          <w:szCs w:val="24"/>
        </w:rPr>
        <w:t>adatokat</w:t>
      </w:r>
      <w:proofErr w:type="gramEnd"/>
      <w:r w:rsidRPr="00DF2749">
        <w:rPr>
          <w:rFonts w:ascii="Times New Roman" w:hAnsi="Times New Roman" w:cs="Times New Roman"/>
          <w:sz w:val="24"/>
          <w:szCs w:val="24"/>
        </w:rPr>
        <w:t>.</w:t>
      </w:r>
      <w:r w:rsidR="00DA762A" w:rsidRPr="00DF2749">
        <w:rPr>
          <w:rFonts w:ascii="Times New Roman" w:hAnsi="Times New Roman" w:cs="Times New Roman"/>
          <w:sz w:val="24"/>
          <w:szCs w:val="24"/>
        </w:rPr>
        <w:t xml:space="preserve"> </w:t>
      </w:r>
    </w:p>
    <w:p w14:paraId="188A42EA" w14:textId="270747C6" w:rsidR="00157449" w:rsidRPr="00DF2749" w:rsidRDefault="00157449" w:rsidP="00DF2749">
      <w:pPr>
        <w:spacing w:line="276" w:lineRule="auto"/>
        <w:jc w:val="both"/>
        <w:rPr>
          <w:rFonts w:ascii="Times New Roman" w:eastAsia="Times New Roman" w:hAnsi="Times New Roman" w:cs="Times New Roman"/>
          <w:i/>
          <w:color w:val="000000"/>
          <w:sz w:val="24"/>
          <w:szCs w:val="24"/>
          <w:shd w:val="clear" w:color="auto" w:fill="FFFFFF"/>
          <w:lang w:eastAsia="hu-HU"/>
        </w:rPr>
      </w:pPr>
    </w:p>
    <w:p w14:paraId="5C2281D1" w14:textId="6159A2B1" w:rsidR="00EB37CD" w:rsidRPr="00DF2749" w:rsidRDefault="00157449" w:rsidP="00DF2749">
      <w:pPr>
        <w:spacing w:line="276" w:lineRule="auto"/>
        <w:jc w:val="both"/>
        <w:rPr>
          <w:rFonts w:ascii="Times New Roman" w:hAnsi="Times New Roman" w:cs="Times New Roman"/>
          <w:b/>
          <w:i/>
          <w:sz w:val="24"/>
          <w:szCs w:val="24"/>
        </w:rPr>
      </w:pPr>
      <w:r w:rsidRPr="00DF2749">
        <w:rPr>
          <w:rFonts w:ascii="Times New Roman" w:eastAsia="Times New Roman" w:hAnsi="Times New Roman" w:cs="Times New Roman"/>
          <w:b/>
          <w:i/>
          <w:color w:val="000000"/>
          <w:sz w:val="24"/>
          <w:szCs w:val="24"/>
          <w:shd w:val="clear" w:color="auto" w:fill="FFFFFF"/>
          <w:lang w:eastAsia="hu-HU"/>
        </w:rPr>
        <w:t xml:space="preserve">1.2 </w:t>
      </w:r>
      <w:r w:rsidR="00DA762A" w:rsidRPr="00DF2749">
        <w:rPr>
          <w:rFonts w:ascii="Times New Roman" w:eastAsia="Times New Roman" w:hAnsi="Times New Roman" w:cs="Times New Roman"/>
          <w:b/>
          <w:i/>
          <w:color w:val="000000"/>
          <w:sz w:val="24"/>
          <w:szCs w:val="24"/>
          <w:shd w:val="clear" w:color="auto" w:fill="FFFFFF"/>
          <w:lang w:eastAsia="hu-HU"/>
        </w:rPr>
        <w:t>MKIR</w:t>
      </w:r>
      <w:bookmarkStart w:id="0" w:name="_Toc136364007"/>
      <w:bookmarkStart w:id="1" w:name="_Toc137653748"/>
      <w:r w:rsidR="00EB37CD" w:rsidRPr="00DF2749">
        <w:rPr>
          <w:rFonts w:ascii="Times New Roman" w:eastAsia="Times New Roman" w:hAnsi="Times New Roman" w:cs="Times New Roman"/>
          <w:b/>
          <w:i/>
          <w:color w:val="000000"/>
          <w:sz w:val="24"/>
          <w:szCs w:val="24"/>
          <w:shd w:val="clear" w:color="auto" w:fill="FFFFFF"/>
          <w:lang w:eastAsia="hu-HU"/>
        </w:rPr>
        <w:t>: a</w:t>
      </w:r>
      <w:r w:rsidR="00EB37CD" w:rsidRPr="00DF2749">
        <w:rPr>
          <w:rFonts w:ascii="Times New Roman" w:hAnsi="Times New Roman" w:cs="Times New Roman"/>
          <w:b/>
          <w:i/>
          <w:sz w:val="24"/>
          <w:szCs w:val="24"/>
        </w:rPr>
        <w:t xml:space="preserve"> nyilvántartás </w:t>
      </w:r>
      <w:proofErr w:type="gramStart"/>
      <w:r w:rsidR="00EB37CD" w:rsidRPr="00DF2749">
        <w:rPr>
          <w:rFonts w:ascii="Times New Roman" w:hAnsi="Times New Roman" w:cs="Times New Roman"/>
          <w:b/>
          <w:i/>
          <w:sz w:val="24"/>
          <w:szCs w:val="24"/>
        </w:rPr>
        <w:t>problémái</w:t>
      </w:r>
      <w:bookmarkEnd w:id="0"/>
      <w:bookmarkEnd w:id="1"/>
      <w:proofErr w:type="gramEnd"/>
    </w:p>
    <w:p w14:paraId="1720020F" w14:textId="5B6CC7D7" w:rsidR="00EB37CD" w:rsidRPr="00DF2749" w:rsidRDefault="00B5731F" w:rsidP="00DF2749">
      <w:pPr>
        <w:spacing w:after="0" w:line="276" w:lineRule="auto"/>
        <w:jc w:val="both"/>
        <w:rPr>
          <w:rStyle w:val="highlighted"/>
          <w:rFonts w:ascii="Times New Roman" w:hAnsi="Times New Roman" w:cs="Times New Roman"/>
          <w:sz w:val="24"/>
          <w:szCs w:val="24"/>
        </w:rPr>
      </w:pPr>
      <w:r w:rsidRPr="00DF2749">
        <w:rPr>
          <w:rFonts w:ascii="Times New Roman" w:hAnsi="Times New Roman" w:cs="Times New Roman"/>
          <w:sz w:val="24"/>
          <w:szCs w:val="24"/>
        </w:rPr>
        <w:t>A Munkaügyi Kapcsolatok Információs Rendszer (</w:t>
      </w:r>
      <w:r w:rsidR="00EB37CD" w:rsidRPr="00DF2749">
        <w:rPr>
          <w:rFonts w:ascii="Times New Roman" w:hAnsi="Times New Roman" w:cs="Times New Roman"/>
          <w:sz w:val="24"/>
          <w:szCs w:val="24"/>
        </w:rPr>
        <w:t>MKIR</w:t>
      </w:r>
      <w:r w:rsidRPr="00DF2749">
        <w:rPr>
          <w:rFonts w:ascii="Times New Roman" w:hAnsi="Times New Roman" w:cs="Times New Roman"/>
          <w:sz w:val="24"/>
          <w:szCs w:val="24"/>
        </w:rPr>
        <w:t>)</w:t>
      </w:r>
      <w:r w:rsidR="00EB37CD" w:rsidRPr="00DF2749">
        <w:rPr>
          <w:rFonts w:ascii="Times New Roman" w:hAnsi="Times New Roman" w:cs="Times New Roman"/>
          <w:sz w:val="24"/>
          <w:szCs w:val="24"/>
        </w:rPr>
        <w:t xml:space="preserve"> része a </w:t>
      </w:r>
      <w:proofErr w:type="gramStart"/>
      <w:r w:rsidR="00EB37CD" w:rsidRPr="00DF2749">
        <w:rPr>
          <w:rFonts w:ascii="Times New Roman" w:hAnsi="Times New Roman" w:cs="Times New Roman"/>
          <w:sz w:val="24"/>
          <w:szCs w:val="24"/>
        </w:rPr>
        <w:t>kollektív</w:t>
      </w:r>
      <w:proofErr w:type="gramEnd"/>
      <w:r w:rsidR="00EB37CD" w:rsidRPr="00DF2749">
        <w:rPr>
          <w:rFonts w:ascii="Times New Roman" w:hAnsi="Times New Roman" w:cs="Times New Roman"/>
          <w:sz w:val="24"/>
          <w:szCs w:val="24"/>
        </w:rPr>
        <w:t xml:space="preserve"> szerződés</w:t>
      </w:r>
      <w:r w:rsidR="000C6156" w:rsidRPr="00DF2749">
        <w:rPr>
          <w:rFonts w:ascii="Times New Roman" w:hAnsi="Times New Roman" w:cs="Times New Roman"/>
          <w:sz w:val="24"/>
          <w:szCs w:val="24"/>
        </w:rPr>
        <w:t>ek</w:t>
      </w:r>
      <w:r w:rsidR="00EB37CD" w:rsidRPr="00DF2749">
        <w:rPr>
          <w:rFonts w:ascii="Times New Roman" w:hAnsi="Times New Roman" w:cs="Times New Roman"/>
          <w:sz w:val="24"/>
          <w:szCs w:val="24"/>
        </w:rPr>
        <w:t xml:space="preserve"> nyilvántartás</w:t>
      </w:r>
      <w:r w:rsidR="000C6156" w:rsidRPr="00DF2749">
        <w:rPr>
          <w:rFonts w:ascii="Times New Roman" w:hAnsi="Times New Roman" w:cs="Times New Roman"/>
          <w:sz w:val="24"/>
          <w:szCs w:val="24"/>
        </w:rPr>
        <w:t>a</w:t>
      </w:r>
      <w:r w:rsidR="00EB37CD" w:rsidRPr="00DF2749">
        <w:rPr>
          <w:rFonts w:ascii="Times New Roman" w:hAnsi="Times New Roman" w:cs="Times New Roman"/>
          <w:sz w:val="24"/>
          <w:szCs w:val="24"/>
        </w:rPr>
        <w:t xml:space="preserve">, amely a kollektív szerződések bejelentésének és nyilvántartásának részletes szabályairól szóló 2/2004. (I. 15.) FMM rendelet alapján benyújtott adatokat tartalmazza, illetve dolgozza fel. Eszerint a kötő felek kötelesek bejelenteni a </w:t>
      </w:r>
      <w:r w:rsidR="00EB37CD" w:rsidRPr="00DF2749">
        <w:rPr>
          <w:rStyle w:val="highlighted"/>
          <w:rFonts w:ascii="Times New Roman" w:hAnsi="Times New Roman" w:cs="Times New Roman"/>
          <w:sz w:val="24"/>
          <w:szCs w:val="24"/>
        </w:rPr>
        <w:t xml:space="preserve">kollektív szerződés megkötését, módosítását, felmondását és hatályának megszűnését. </w:t>
      </w:r>
      <w:bookmarkStart w:id="2" w:name="_GoBack"/>
      <w:bookmarkEnd w:id="2"/>
    </w:p>
    <w:p w14:paraId="41FBC487" w14:textId="77777777" w:rsidR="00EB37CD" w:rsidRPr="00DF2749" w:rsidRDefault="00EB37CD" w:rsidP="00DF2749">
      <w:pPr>
        <w:spacing w:after="0" w:line="276" w:lineRule="auto"/>
        <w:jc w:val="both"/>
        <w:rPr>
          <w:rStyle w:val="highlighted"/>
          <w:rFonts w:ascii="Times New Roman" w:hAnsi="Times New Roman" w:cs="Times New Roman"/>
          <w:sz w:val="24"/>
          <w:szCs w:val="24"/>
        </w:rPr>
      </w:pPr>
    </w:p>
    <w:p w14:paraId="716E7419" w14:textId="7B19A0B2" w:rsidR="00EB37CD" w:rsidRPr="00DF2749" w:rsidRDefault="00805EB1" w:rsidP="00DF274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Az MKIR </w:t>
      </w:r>
      <w:r w:rsidR="00EB37CD" w:rsidRPr="00DF2749">
        <w:rPr>
          <w:rFonts w:ascii="Times New Roman" w:hAnsi="Times New Roman" w:cs="Times New Roman"/>
          <w:sz w:val="24"/>
          <w:szCs w:val="24"/>
        </w:rPr>
        <w:t xml:space="preserve">nyilvántartás a létrehozása óta hordoz magával néhány olyan </w:t>
      </w:r>
      <w:proofErr w:type="gramStart"/>
      <w:r w:rsidR="00EB37CD" w:rsidRPr="00DF2749">
        <w:rPr>
          <w:rFonts w:ascii="Times New Roman" w:hAnsi="Times New Roman" w:cs="Times New Roman"/>
          <w:sz w:val="24"/>
          <w:szCs w:val="24"/>
        </w:rPr>
        <w:t>problémát</w:t>
      </w:r>
      <w:proofErr w:type="gramEnd"/>
      <w:r w:rsidR="00EB37CD" w:rsidRPr="00DF2749">
        <w:rPr>
          <w:rFonts w:ascii="Times New Roman" w:hAnsi="Times New Roman" w:cs="Times New Roman"/>
          <w:sz w:val="24"/>
          <w:szCs w:val="24"/>
        </w:rPr>
        <w:t>, aminek a megoldása bizonyára nem lehetetlen, de úgy tűnik, soha nem volt komoly szándék arra, hogy olyan rendszer jöjjön létre, amely ezeket a problémákat nem termeli újjá.</w:t>
      </w:r>
      <w:r w:rsidR="00EB37CD" w:rsidRPr="00DF2749">
        <w:rPr>
          <w:rStyle w:val="Lbjegyzet-hivatkozs"/>
          <w:rFonts w:ascii="Times New Roman" w:hAnsi="Times New Roman" w:cs="Times New Roman"/>
          <w:sz w:val="24"/>
          <w:szCs w:val="24"/>
        </w:rPr>
        <w:footnoteReference w:id="2"/>
      </w:r>
      <w:r w:rsidR="00DF5029" w:rsidRPr="00DF2749">
        <w:rPr>
          <w:rFonts w:ascii="Times New Roman" w:hAnsi="Times New Roman" w:cs="Times New Roman"/>
          <w:sz w:val="24"/>
          <w:szCs w:val="24"/>
        </w:rPr>
        <w:t xml:space="preserve"> </w:t>
      </w:r>
      <w:r w:rsidR="00EB37CD" w:rsidRPr="00DF2749">
        <w:rPr>
          <w:rFonts w:ascii="Times New Roman" w:hAnsi="Times New Roman" w:cs="Times New Roman"/>
          <w:sz w:val="24"/>
          <w:szCs w:val="24"/>
        </w:rPr>
        <w:t xml:space="preserve">A főbb </w:t>
      </w:r>
      <w:proofErr w:type="gramStart"/>
      <w:r w:rsidR="00EB37CD" w:rsidRPr="00DF2749">
        <w:rPr>
          <w:rFonts w:ascii="Times New Roman" w:hAnsi="Times New Roman" w:cs="Times New Roman"/>
          <w:sz w:val="24"/>
          <w:szCs w:val="24"/>
        </w:rPr>
        <w:t>problémák</w:t>
      </w:r>
      <w:proofErr w:type="gramEnd"/>
      <w:r w:rsidR="00EB37CD" w:rsidRPr="00DF2749">
        <w:rPr>
          <w:rFonts w:ascii="Times New Roman" w:hAnsi="Times New Roman" w:cs="Times New Roman"/>
          <w:sz w:val="24"/>
          <w:szCs w:val="24"/>
        </w:rPr>
        <w:t xml:space="preserve"> a következők:</w:t>
      </w:r>
    </w:p>
    <w:p w14:paraId="3568D86C" w14:textId="77777777" w:rsidR="00EB37CD" w:rsidRPr="00DF2749" w:rsidRDefault="00EB37CD" w:rsidP="00DF2749">
      <w:pPr>
        <w:pStyle w:val="Listaszerbekezds"/>
        <w:numPr>
          <w:ilvl w:val="0"/>
          <w:numId w:val="1"/>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rendelet szerint a szerződések módosítását és megszűnését is be kell jelenteni, ez azonban sokszor nem történik meg. Így a rendszerben olyan nem hatályos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is vannak, amelyek hatályosnak látszanak. Ha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a munkáltató megszűnése miatt szűnik meg, a bejelentésre kötelezett is „eltűnik”.</w:t>
      </w:r>
    </w:p>
    <w:p w14:paraId="12436C19" w14:textId="77777777" w:rsidR="00EB37CD" w:rsidRPr="00DF2749" w:rsidRDefault="00EB37CD" w:rsidP="00DF2749">
      <w:pPr>
        <w:pStyle w:val="Listaszerbekezds"/>
        <w:numPr>
          <w:ilvl w:val="0"/>
          <w:numId w:val="1"/>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bejelentéskor megjelölt létszámadatok (hány főre terjed ki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hatálya) nem, vagy csak igen ritkán frissülnek, így a lefedettségi adatokat, amelyek ebből keletkeznek, csak közelítő adatnak tekinthetjük.</w:t>
      </w:r>
    </w:p>
    <w:p w14:paraId="3F96ABC9" w14:textId="55DC5965" w:rsidR="00EB37CD" w:rsidRPr="00DF2749" w:rsidRDefault="00EB37CD" w:rsidP="00DF2749">
      <w:pPr>
        <w:pStyle w:val="Listaszerbekezds"/>
        <w:numPr>
          <w:ilvl w:val="0"/>
          <w:numId w:val="1"/>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lefedettségi táblák szakágazati bontásban jelennek meg, </w:t>
      </w:r>
      <w:r w:rsidR="004B45C9" w:rsidRPr="00DF2749">
        <w:rPr>
          <w:rFonts w:ascii="Times New Roman" w:hAnsi="Times New Roman" w:cs="Times New Roman"/>
          <w:sz w:val="24"/>
          <w:szCs w:val="24"/>
        </w:rPr>
        <w:t xml:space="preserve">ezekből nem lehet előállítani </w:t>
      </w:r>
      <w:r w:rsidRPr="00DF2749">
        <w:rPr>
          <w:rFonts w:ascii="Times New Roman" w:hAnsi="Times New Roman" w:cs="Times New Roman"/>
          <w:sz w:val="24"/>
          <w:szCs w:val="24"/>
        </w:rPr>
        <w:t xml:space="preserve">magasabb szintű </w:t>
      </w:r>
      <w:proofErr w:type="spellStart"/>
      <w:r w:rsidRPr="00DF2749">
        <w:rPr>
          <w:rFonts w:ascii="Times New Roman" w:hAnsi="Times New Roman" w:cs="Times New Roman"/>
          <w:sz w:val="24"/>
          <w:szCs w:val="24"/>
        </w:rPr>
        <w:t>aggregált</w:t>
      </w:r>
      <w:proofErr w:type="spellEnd"/>
      <w:r w:rsidRPr="00DF2749">
        <w:rPr>
          <w:rFonts w:ascii="Times New Roman" w:hAnsi="Times New Roman" w:cs="Times New Roman"/>
          <w:sz w:val="24"/>
          <w:szCs w:val="24"/>
        </w:rPr>
        <w:t xml:space="preserve"> adatot. Ennek következtében a lekérhető táblázatoknak egyes esetekben nincs „összesen” sora.</w:t>
      </w:r>
    </w:p>
    <w:p w14:paraId="12491A69" w14:textId="77777777" w:rsidR="00EB37CD" w:rsidRPr="00DF2749" w:rsidRDefault="00EB37CD" w:rsidP="00DF2749">
      <w:pPr>
        <w:pStyle w:val="Listaszerbekezds"/>
        <w:numPr>
          <w:ilvl w:val="0"/>
          <w:numId w:val="1"/>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Nincs összhang a lefedettségi táblákban szereplő adatok és a </w:t>
      </w:r>
      <w:proofErr w:type="spellStart"/>
      <w:r w:rsidRPr="00DF2749">
        <w:rPr>
          <w:rFonts w:ascii="Times New Roman" w:hAnsi="Times New Roman" w:cs="Times New Roman"/>
          <w:sz w:val="24"/>
          <w:szCs w:val="24"/>
        </w:rPr>
        <w:t>listázható</w:t>
      </w:r>
      <w:proofErr w:type="spellEnd"/>
      <w:r w:rsidRPr="00DF2749">
        <w:rPr>
          <w:rFonts w:ascii="Times New Roman" w:hAnsi="Times New Roman" w:cs="Times New Roman"/>
          <w:sz w:val="24"/>
          <w:szCs w:val="24"/>
        </w:rPr>
        <w:t xml:space="preserve">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darabszáma – és ennél fogva a kollektív szerződés hatálya alatt foglalkoztatottak száma – között, az eltéréseket látható tényezőkkel nem lehet megmagyarázni.</w:t>
      </w:r>
    </w:p>
    <w:p w14:paraId="1986E033" w14:textId="77777777" w:rsidR="00EB37CD" w:rsidRPr="00DF2749" w:rsidRDefault="00EB37CD" w:rsidP="00DF2749">
      <w:pPr>
        <w:pStyle w:val="Listaszerbekezds"/>
        <w:numPr>
          <w:ilvl w:val="0"/>
          <w:numId w:val="1"/>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rendszer működési </w:t>
      </w:r>
      <w:proofErr w:type="gramStart"/>
      <w:r w:rsidRPr="00DF2749">
        <w:rPr>
          <w:rFonts w:ascii="Times New Roman" w:hAnsi="Times New Roman" w:cs="Times New Roman"/>
          <w:sz w:val="24"/>
          <w:szCs w:val="24"/>
        </w:rPr>
        <w:t>problémái</w:t>
      </w:r>
      <w:proofErr w:type="gramEnd"/>
      <w:r w:rsidRPr="00DF2749">
        <w:rPr>
          <w:rFonts w:ascii="Times New Roman" w:hAnsi="Times New Roman" w:cs="Times New Roman"/>
          <w:sz w:val="24"/>
          <w:szCs w:val="24"/>
        </w:rPr>
        <w:t xml:space="preserve"> mellett gondot okoz, hogy csak a kiterjesztett kollektív szerződéseket lehet itt elolvasni, a többi kollektív szerződést, ha beküldték a kötő felek, csak a helyszínen lehetne tanulmányozni. </w:t>
      </w:r>
    </w:p>
    <w:p w14:paraId="6653C4E4" w14:textId="77777777" w:rsidR="00EB37CD" w:rsidRPr="00DF2749" w:rsidRDefault="00EB37CD" w:rsidP="00DF2749">
      <w:pPr>
        <w:spacing w:after="0" w:line="276" w:lineRule="auto"/>
        <w:jc w:val="both"/>
        <w:rPr>
          <w:rFonts w:ascii="Times New Roman" w:hAnsi="Times New Roman" w:cs="Times New Roman"/>
          <w:sz w:val="24"/>
          <w:szCs w:val="24"/>
        </w:rPr>
      </w:pPr>
    </w:p>
    <w:p w14:paraId="29A97E7F" w14:textId="3ADF909F" w:rsidR="00EB37CD" w:rsidRPr="00DF2749" w:rsidRDefault="004B45C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w:t>
      </w:r>
      <w:r w:rsidR="00EB37CD" w:rsidRPr="00DF2749">
        <w:rPr>
          <w:rFonts w:ascii="Times New Roman" w:hAnsi="Times New Roman" w:cs="Times New Roman"/>
          <w:sz w:val="24"/>
          <w:szCs w:val="24"/>
        </w:rPr>
        <w:t xml:space="preserve">z adatkezelő is érzékelte ezeket a </w:t>
      </w:r>
      <w:proofErr w:type="gramStart"/>
      <w:r w:rsidR="00EB37CD" w:rsidRPr="00DF2749">
        <w:rPr>
          <w:rFonts w:ascii="Times New Roman" w:hAnsi="Times New Roman" w:cs="Times New Roman"/>
          <w:sz w:val="24"/>
          <w:szCs w:val="24"/>
        </w:rPr>
        <w:t>problémákat</w:t>
      </w:r>
      <w:proofErr w:type="gramEnd"/>
      <w:r w:rsidR="00EB37CD" w:rsidRPr="00DF2749">
        <w:rPr>
          <w:rFonts w:ascii="Times New Roman" w:hAnsi="Times New Roman" w:cs="Times New Roman"/>
          <w:sz w:val="24"/>
          <w:szCs w:val="24"/>
        </w:rPr>
        <w:t>, ennél fogva jelenleg</w:t>
      </w:r>
      <w:r w:rsidR="00EB37CD" w:rsidRPr="00DF2749">
        <w:rPr>
          <w:rStyle w:val="Lbjegyzet-hivatkozs"/>
          <w:rFonts w:ascii="Times New Roman" w:hAnsi="Times New Roman" w:cs="Times New Roman"/>
          <w:sz w:val="24"/>
          <w:szCs w:val="24"/>
        </w:rPr>
        <w:footnoteReference w:id="3"/>
      </w:r>
      <w:r w:rsidR="00EB37CD" w:rsidRPr="00DF2749">
        <w:rPr>
          <w:rFonts w:ascii="Times New Roman" w:hAnsi="Times New Roman" w:cs="Times New Roman"/>
          <w:sz w:val="24"/>
          <w:szCs w:val="24"/>
        </w:rPr>
        <w:t xml:space="preserve"> folyik az adatok tisztítása. A tisztítás azért vesz igénybe hosszabb időt, mert az adatgazdák a </w:t>
      </w:r>
      <w:proofErr w:type="gramStart"/>
      <w:r w:rsidR="00EB37CD" w:rsidRPr="00DF2749">
        <w:rPr>
          <w:rFonts w:ascii="Times New Roman" w:hAnsi="Times New Roman" w:cs="Times New Roman"/>
          <w:sz w:val="24"/>
          <w:szCs w:val="24"/>
        </w:rPr>
        <w:t>kollektív</w:t>
      </w:r>
      <w:proofErr w:type="gramEnd"/>
      <w:r w:rsidR="00EB37CD" w:rsidRPr="00DF2749">
        <w:rPr>
          <w:rFonts w:ascii="Times New Roman" w:hAnsi="Times New Roman" w:cs="Times New Roman"/>
          <w:sz w:val="24"/>
          <w:szCs w:val="24"/>
        </w:rPr>
        <w:t xml:space="preserve"> szerződést kötő felek, azaz a kezelőnek nincs joga egyszerűen kihúzni a hatályosak közül azokat a kollektív szerződéseket, amelyekről más forrásból lehet tudni</w:t>
      </w:r>
      <w:r w:rsidRPr="00DF2749">
        <w:rPr>
          <w:rFonts w:ascii="Times New Roman" w:hAnsi="Times New Roman" w:cs="Times New Roman"/>
          <w:sz w:val="24"/>
          <w:szCs w:val="24"/>
        </w:rPr>
        <w:t xml:space="preserve">, hogy már nincsenek hatályban. </w:t>
      </w:r>
      <w:r w:rsidR="00EB37CD" w:rsidRPr="00DF2749">
        <w:rPr>
          <w:rFonts w:ascii="Times New Roman" w:hAnsi="Times New Roman" w:cs="Times New Roman"/>
          <w:sz w:val="24"/>
          <w:szCs w:val="24"/>
        </w:rPr>
        <w:t xml:space="preserve">Ennek következtében az alábbi adatokat azzal a </w:t>
      </w:r>
      <w:proofErr w:type="gramStart"/>
      <w:r w:rsidR="00EB37CD" w:rsidRPr="00DF2749">
        <w:rPr>
          <w:rFonts w:ascii="Times New Roman" w:hAnsi="Times New Roman" w:cs="Times New Roman"/>
          <w:sz w:val="24"/>
          <w:szCs w:val="24"/>
        </w:rPr>
        <w:t>toleranciával</w:t>
      </w:r>
      <w:proofErr w:type="gramEnd"/>
      <w:r w:rsidR="00EB37CD" w:rsidRPr="00DF2749">
        <w:rPr>
          <w:rFonts w:ascii="Times New Roman" w:hAnsi="Times New Roman" w:cs="Times New Roman"/>
          <w:sz w:val="24"/>
          <w:szCs w:val="24"/>
        </w:rPr>
        <w:t xml:space="preserve"> kell kezelni, hogy ezek a regisztrációban szereplő kollektív szerződések adatai, amelyek a valósággal a fentiek miatt nem esnek egybe.</w:t>
      </w:r>
      <w:r w:rsidR="00EB37CD" w:rsidRPr="00DF2749">
        <w:rPr>
          <w:rStyle w:val="Lbjegyzet-hivatkozs"/>
          <w:rFonts w:ascii="Times New Roman" w:hAnsi="Times New Roman" w:cs="Times New Roman"/>
          <w:sz w:val="24"/>
          <w:szCs w:val="24"/>
        </w:rPr>
        <w:footnoteReference w:id="4"/>
      </w:r>
    </w:p>
    <w:p w14:paraId="2DBC01F3" w14:textId="20A3871E" w:rsidR="004B45C9" w:rsidRPr="00DF2749" w:rsidRDefault="004B45C9" w:rsidP="00DF2749">
      <w:pPr>
        <w:spacing w:after="0" w:line="276" w:lineRule="auto"/>
        <w:jc w:val="both"/>
        <w:rPr>
          <w:rFonts w:ascii="Times New Roman" w:hAnsi="Times New Roman" w:cs="Times New Roman"/>
          <w:sz w:val="24"/>
          <w:szCs w:val="24"/>
        </w:rPr>
      </w:pPr>
    </w:p>
    <w:p w14:paraId="7F62D6C5" w14:textId="049244A2" w:rsidR="00481957" w:rsidRPr="00DF2749" w:rsidRDefault="004B45C9" w:rsidP="00481957">
      <w:pPr>
        <w:spacing w:line="276" w:lineRule="auto"/>
        <w:jc w:val="both"/>
        <w:rPr>
          <w:rFonts w:ascii="Times New Roman" w:eastAsia="Times New Roman" w:hAnsi="Times New Roman" w:cs="Times New Roman"/>
          <w:color w:val="000000"/>
          <w:sz w:val="24"/>
          <w:szCs w:val="24"/>
          <w:shd w:val="clear" w:color="auto" w:fill="FFFFFF"/>
          <w:lang w:eastAsia="hu-HU"/>
        </w:rPr>
      </w:pPr>
      <w:proofErr w:type="spellStart"/>
      <w:r w:rsidRPr="00DF2749">
        <w:rPr>
          <w:rFonts w:ascii="Times New Roman" w:hAnsi="Times New Roman" w:cs="Times New Roman"/>
          <w:sz w:val="24"/>
          <w:szCs w:val="24"/>
        </w:rPr>
        <w:t>Mindezek</w:t>
      </w:r>
      <w:proofErr w:type="spellEnd"/>
      <w:r w:rsidRPr="00DF2749">
        <w:rPr>
          <w:rFonts w:ascii="Times New Roman" w:hAnsi="Times New Roman" w:cs="Times New Roman"/>
          <w:sz w:val="24"/>
          <w:szCs w:val="24"/>
        </w:rPr>
        <w:t xml:space="preserve"> alapján azt javasoljuk, hogy a kormányzat orvosolja az MKIR adatbázis fenti hiányosságait, és </w:t>
      </w:r>
      <w:proofErr w:type="spellStart"/>
      <w:r w:rsidRPr="00DF2749">
        <w:rPr>
          <w:rFonts w:ascii="Times New Roman" w:hAnsi="Times New Roman" w:cs="Times New Roman"/>
          <w:sz w:val="24"/>
          <w:szCs w:val="24"/>
        </w:rPr>
        <w:t>teremtse</w:t>
      </w:r>
      <w:proofErr w:type="spellEnd"/>
      <w:r w:rsidRPr="00DF2749">
        <w:rPr>
          <w:rFonts w:ascii="Times New Roman" w:hAnsi="Times New Roman" w:cs="Times New Roman"/>
          <w:sz w:val="24"/>
          <w:szCs w:val="24"/>
        </w:rPr>
        <w:t xml:space="preserve"> meg, illetve folyamatosan tartsa karban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megbízható, naprakész nyilvántartását, amely alapja lehet a részletes, pontos statisztikai adatbázisnak.</w:t>
      </w:r>
      <w:r w:rsidR="00481957">
        <w:rPr>
          <w:rFonts w:ascii="Times New Roman" w:hAnsi="Times New Roman" w:cs="Times New Roman"/>
          <w:sz w:val="24"/>
          <w:szCs w:val="24"/>
        </w:rPr>
        <w:t xml:space="preserve"> Továbbá</w:t>
      </w:r>
      <w:r w:rsidR="00481957" w:rsidRPr="00DF2749">
        <w:rPr>
          <w:rFonts w:ascii="Times New Roman" w:hAnsi="Times New Roman" w:cs="Times New Roman"/>
          <w:sz w:val="24"/>
          <w:szCs w:val="24"/>
        </w:rPr>
        <w:t xml:space="preserve"> </w:t>
      </w:r>
      <w:r w:rsidR="00481957">
        <w:rPr>
          <w:rFonts w:ascii="Times New Roman" w:hAnsi="Times New Roman" w:cs="Times New Roman"/>
          <w:sz w:val="24"/>
          <w:szCs w:val="24"/>
        </w:rPr>
        <w:t>azt javasoljuk</w:t>
      </w:r>
      <w:r w:rsidR="00481957" w:rsidRPr="00DF2749">
        <w:rPr>
          <w:rFonts w:ascii="Times New Roman" w:hAnsi="Times New Roman" w:cs="Times New Roman"/>
          <w:sz w:val="24"/>
          <w:szCs w:val="24"/>
        </w:rPr>
        <w:t xml:space="preserve">, hogy a KSH évente, összehasonlítható, részletes adatokat tegyen elérhetővé a </w:t>
      </w:r>
      <w:proofErr w:type="gramStart"/>
      <w:r w:rsidR="00481957" w:rsidRPr="00DF2749">
        <w:rPr>
          <w:rFonts w:ascii="Times New Roman" w:hAnsi="Times New Roman" w:cs="Times New Roman"/>
          <w:sz w:val="24"/>
          <w:szCs w:val="24"/>
        </w:rPr>
        <w:t>kollektív</w:t>
      </w:r>
      <w:proofErr w:type="gramEnd"/>
      <w:r w:rsidR="00481957" w:rsidRPr="00DF2749">
        <w:rPr>
          <w:rFonts w:ascii="Times New Roman" w:hAnsi="Times New Roman" w:cs="Times New Roman"/>
          <w:sz w:val="24"/>
          <w:szCs w:val="24"/>
        </w:rPr>
        <w:t xml:space="preserve"> szerződések számára és tartalmára vonatkozóan. A KSH és az MKIR adatai alapján javasoljuk, hogy évente készüljön </w:t>
      </w:r>
      <w:r w:rsidR="00481957" w:rsidRPr="00DF2749">
        <w:rPr>
          <w:rFonts w:ascii="Times New Roman" w:eastAsia="Times New Roman" w:hAnsi="Times New Roman" w:cs="Times New Roman"/>
          <w:color w:val="000000"/>
          <w:sz w:val="24"/>
          <w:szCs w:val="24"/>
          <w:shd w:val="clear" w:color="auto" w:fill="FFFFFF"/>
          <w:lang w:eastAsia="hu-HU"/>
        </w:rPr>
        <w:t xml:space="preserve">kormányzati jelentés a </w:t>
      </w:r>
      <w:proofErr w:type="gramStart"/>
      <w:r w:rsidR="00481957" w:rsidRPr="00DF2749">
        <w:rPr>
          <w:rFonts w:ascii="Times New Roman" w:eastAsia="Times New Roman" w:hAnsi="Times New Roman" w:cs="Times New Roman"/>
          <w:color w:val="000000"/>
          <w:sz w:val="24"/>
          <w:szCs w:val="24"/>
          <w:shd w:val="clear" w:color="auto" w:fill="FFFFFF"/>
          <w:lang w:eastAsia="hu-HU"/>
        </w:rPr>
        <w:t>kollektív</w:t>
      </w:r>
      <w:proofErr w:type="gramEnd"/>
      <w:r w:rsidR="00481957" w:rsidRPr="00DF2749">
        <w:rPr>
          <w:rFonts w:ascii="Times New Roman" w:eastAsia="Times New Roman" w:hAnsi="Times New Roman" w:cs="Times New Roman"/>
          <w:color w:val="000000"/>
          <w:sz w:val="24"/>
          <w:szCs w:val="24"/>
          <w:shd w:val="clear" w:color="auto" w:fill="FFFFFF"/>
          <w:lang w:eastAsia="hu-HU"/>
        </w:rPr>
        <w:t xml:space="preserve"> szerződésekre vonatkozó adatokról, az aktuális problémákról és trendekről, valamint az ezekkel kapcsolatos kormányzati, jogalkotási feladatokról.</w:t>
      </w:r>
    </w:p>
    <w:p w14:paraId="4D168123" w14:textId="7A5FAFFA" w:rsidR="00805EB1" w:rsidRDefault="00805EB1" w:rsidP="00DF2749">
      <w:pPr>
        <w:spacing w:line="276" w:lineRule="auto"/>
        <w:jc w:val="both"/>
        <w:rPr>
          <w:rFonts w:ascii="Times New Roman" w:eastAsia="Times New Roman" w:hAnsi="Times New Roman" w:cs="Times New Roman"/>
          <w:color w:val="000000"/>
          <w:sz w:val="24"/>
          <w:szCs w:val="24"/>
          <w:shd w:val="clear" w:color="auto" w:fill="FFFFFF"/>
          <w:lang w:eastAsia="hu-HU"/>
        </w:rPr>
      </w:pPr>
    </w:p>
    <w:p w14:paraId="7D09B6F0" w14:textId="5F9D3136" w:rsidR="00DF2749" w:rsidRPr="00DF2749" w:rsidRDefault="00DF2749" w:rsidP="00DF2749">
      <w:pPr>
        <w:spacing w:line="276" w:lineRule="auto"/>
        <w:jc w:val="both"/>
        <w:rPr>
          <w:rFonts w:ascii="Times New Roman" w:eastAsia="Times New Roman" w:hAnsi="Times New Roman" w:cs="Times New Roman"/>
          <w:b/>
          <w:color w:val="000000"/>
          <w:sz w:val="24"/>
          <w:szCs w:val="24"/>
          <w:shd w:val="clear" w:color="auto" w:fill="FFFFFF"/>
          <w:lang w:eastAsia="hu-HU"/>
        </w:rPr>
      </w:pPr>
      <w:r>
        <w:rPr>
          <w:rFonts w:ascii="Times New Roman" w:eastAsia="Times New Roman" w:hAnsi="Times New Roman" w:cs="Times New Roman"/>
          <w:b/>
          <w:color w:val="000000"/>
          <w:sz w:val="24"/>
          <w:szCs w:val="24"/>
          <w:shd w:val="clear" w:color="auto" w:fill="FFFFFF"/>
          <w:lang w:eastAsia="hu-HU"/>
        </w:rPr>
        <w:t>2.</w:t>
      </w:r>
      <w:r w:rsidRPr="00DF2749">
        <w:rPr>
          <w:rFonts w:ascii="Times New Roman" w:eastAsia="Times New Roman" w:hAnsi="Times New Roman" w:cs="Times New Roman"/>
          <w:b/>
          <w:color w:val="000000"/>
          <w:sz w:val="24"/>
          <w:szCs w:val="24"/>
          <w:shd w:val="clear" w:color="auto" w:fill="FFFFFF"/>
          <w:lang w:eastAsia="hu-HU"/>
        </w:rPr>
        <w:t xml:space="preserve"> </w:t>
      </w:r>
      <w:proofErr w:type="gramStart"/>
      <w:r w:rsidRPr="00DF2749">
        <w:rPr>
          <w:rFonts w:ascii="Times New Roman" w:eastAsia="Times New Roman" w:hAnsi="Times New Roman" w:cs="Times New Roman"/>
          <w:b/>
          <w:color w:val="000000"/>
          <w:sz w:val="24"/>
          <w:szCs w:val="24"/>
          <w:shd w:val="clear" w:color="auto" w:fill="FFFFFF"/>
          <w:lang w:eastAsia="hu-HU"/>
        </w:rPr>
        <w:t>Kollektív</w:t>
      </w:r>
      <w:proofErr w:type="gramEnd"/>
      <w:r w:rsidRPr="00DF2749">
        <w:rPr>
          <w:rFonts w:ascii="Times New Roman" w:eastAsia="Times New Roman" w:hAnsi="Times New Roman" w:cs="Times New Roman"/>
          <w:b/>
          <w:color w:val="000000"/>
          <w:sz w:val="24"/>
          <w:szCs w:val="24"/>
          <w:shd w:val="clear" w:color="auto" w:fill="FFFFFF"/>
          <w:lang w:eastAsia="hu-HU"/>
        </w:rPr>
        <w:t xml:space="preserve"> szerződési lefedettség</w:t>
      </w:r>
      <w:r>
        <w:rPr>
          <w:rFonts w:ascii="Times New Roman" w:eastAsia="Times New Roman" w:hAnsi="Times New Roman" w:cs="Times New Roman"/>
          <w:b/>
          <w:color w:val="000000"/>
          <w:sz w:val="24"/>
          <w:szCs w:val="24"/>
          <w:shd w:val="clear" w:color="auto" w:fill="FFFFFF"/>
          <w:lang w:eastAsia="hu-HU"/>
        </w:rPr>
        <w:t xml:space="preserve"> a magánszférában</w:t>
      </w:r>
      <w:r w:rsidRPr="00DF2749">
        <w:rPr>
          <w:rFonts w:ascii="Times New Roman" w:eastAsia="Times New Roman" w:hAnsi="Times New Roman" w:cs="Times New Roman"/>
          <w:b/>
          <w:color w:val="000000"/>
          <w:sz w:val="24"/>
          <w:szCs w:val="24"/>
          <w:shd w:val="clear" w:color="auto" w:fill="FFFFFF"/>
          <w:lang w:eastAsia="hu-HU"/>
        </w:rPr>
        <w:t>: a jelenlegi helyzet és a trendek</w:t>
      </w:r>
    </w:p>
    <w:p w14:paraId="05915EB7" w14:textId="77777777" w:rsidR="00805EB1" w:rsidRDefault="00805EB1" w:rsidP="00DF2749">
      <w:pPr>
        <w:spacing w:after="0" w:line="276" w:lineRule="auto"/>
        <w:jc w:val="both"/>
        <w:rPr>
          <w:rFonts w:ascii="Times New Roman" w:hAnsi="Times New Roman" w:cs="Times New Roman"/>
          <w:sz w:val="24"/>
          <w:szCs w:val="24"/>
        </w:rPr>
      </w:pPr>
    </w:p>
    <w:p w14:paraId="5EA325CC" w14:textId="4FE1F6CB" w:rsidR="00990AA0" w:rsidRPr="00DF2749" w:rsidRDefault="005771CC"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w:t>
      </w:r>
      <w:r w:rsidR="00990AA0" w:rsidRPr="00DF2749">
        <w:rPr>
          <w:rFonts w:ascii="Times New Roman" w:hAnsi="Times New Roman" w:cs="Times New Roman"/>
          <w:sz w:val="24"/>
          <w:szCs w:val="24"/>
        </w:rPr>
        <w:t xml:space="preserve"> </w:t>
      </w:r>
      <w:proofErr w:type="gramStart"/>
      <w:r w:rsidR="00990AA0" w:rsidRPr="00DF2749">
        <w:rPr>
          <w:rFonts w:ascii="Times New Roman" w:hAnsi="Times New Roman" w:cs="Times New Roman"/>
          <w:sz w:val="24"/>
          <w:szCs w:val="24"/>
        </w:rPr>
        <w:t>kollektív</w:t>
      </w:r>
      <w:proofErr w:type="gramEnd"/>
      <w:r w:rsidR="00990AA0" w:rsidRPr="00DF2749">
        <w:rPr>
          <w:rFonts w:ascii="Times New Roman" w:hAnsi="Times New Roman" w:cs="Times New Roman"/>
          <w:sz w:val="24"/>
          <w:szCs w:val="24"/>
        </w:rPr>
        <w:t xml:space="preserve"> sze</w:t>
      </w:r>
      <w:r w:rsidR="00311B13">
        <w:rPr>
          <w:rFonts w:ascii="Times New Roman" w:hAnsi="Times New Roman" w:cs="Times New Roman"/>
          <w:sz w:val="24"/>
          <w:szCs w:val="24"/>
        </w:rPr>
        <w:t>rződéses</w:t>
      </w:r>
      <w:r w:rsidR="00990AA0" w:rsidRPr="00DF2749">
        <w:rPr>
          <w:rFonts w:ascii="Times New Roman" w:hAnsi="Times New Roman" w:cs="Times New Roman"/>
          <w:sz w:val="24"/>
          <w:szCs w:val="24"/>
        </w:rPr>
        <w:t xml:space="preserve"> lefedettség az európai OECD országok átlagában enyhe csökkenést mutat, </w:t>
      </w:r>
      <w:proofErr w:type="spellStart"/>
      <w:r w:rsidR="00990AA0" w:rsidRPr="00DF2749">
        <w:rPr>
          <w:rFonts w:ascii="Times New Roman" w:hAnsi="Times New Roman" w:cs="Times New Roman"/>
          <w:sz w:val="24"/>
          <w:szCs w:val="24"/>
        </w:rPr>
        <w:t>emögött</w:t>
      </w:r>
      <w:proofErr w:type="spellEnd"/>
      <w:r w:rsidR="00990AA0" w:rsidRPr="00DF2749">
        <w:rPr>
          <w:rFonts w:ascii="Times New Roman" w:hAnsi="Times New Roman" w:cs="Times New Roman"/>
          <w:sz w:val="24"/>
          <w:szCs w:val="24"/>
        </w:rPr>
        <w:t xml:space="preserve"> azonban igen jelentős eltérések húzódnak meg. Az adatok alapján Magyarországot abba az országcsoportba lehet sorolni, ahol a </w:t>
      </w:r>
      <w:proofErr w:type="gramStart"/>
      <w:r w:rsidR="00990AA0" w:rsidRPr="00DF2749">
        <w:rPr>
          <w:rFonts w:ascii="Times New Roman" w:hAnsi="Times New Roman" w:cs="Times New Roman"/>
          <w:sz w:val="24"/>
          <w:szCs w:val="24"/>
        </w:rPr>
        <w:t>kollektív</w:t>
      </w:r>
      <w:proofErr w:type="gramEnd"/>
      <w:r w:rsidR="00990AA0" w:rsidRPr="00DF2749">
        <w:rPr>
          <w:rFonts w:ascii="Times New Roman" w:hAnsi="Times New Roman" w:cs="Times New Roman"/>
          <w:sz w:val="24"/>
          <w:szCs w:val="24"/>
        </w:rPr>
        <w:t xml:space="preserve"> szerződésekkel történő szabályozás kevésbé jelentős. A hozzánk hasonló országok csoportja általában is kevésbé fejlett gazdasággal rendelkezik, nagyobb részük volt szocialista ország. </w:t>
      </w:r>
    </w:p>
    <w:p w14:paraId="33EDFA2C" w14:textId="77777777" w:rsidR="00EB34E2" w:rsidRPr="00DF2749" w:rsidRDefault="00EB34E2" w:rsidP="00DF2749">
      <w:pPr>
        <w:spacing w:line="276" w:lineRule="auto"/>
        <w:jc w:val="both"/>
        <w:rPr>
          <w:rFonts w:ascii="Times New Roman" w:eastAsia="Times New Roman" w:hAnsi="Times New Roman" w:cs="Times New Roman"/>
          <w:color w:val="000000"/>
          <w:sz w:val="24"/>
          <w:szCs w:val="24"/>
          <w:shd w:val="clear" w:color="auto" w:fill="FFFFFF"/>
          <w:lang w:eastAsia="hu-HU"/>
        </w:rPr>
      </w:pPr>
    </w:p>
    <w:p w14:paraId="4F48C006" w14:textId="5C7A10B1" w:rsidR="00990AA0" w:rsidRPr="00B4456C" w:rsidRDefault="00990AA0" w:rsidP="00DF2749">
      <w:pPr>
        <w:spacing w:after="0" w:line="276" w:lineRule="auto"/>
        <w:jc w:val="both"/>
        <w:rPr>
          <w:rFonts w:ascii="Times New Roman" w:hAnsi="Times New Roman" w:cs="Times New Roman"/>
          <w:sz w:val="20"/>
          <w:szCs w:val="20"/>
        </w:rPr>
      </w:pPr>
      <w:r w:rsidRPr="00B4456C">
        <w:rPr>
          <w:rFonts w:ascii="Times New Roman" w:hAnsi="Times New Roman" w:cs="Times New Roman"/>
          <w:b/>
          <w:bCs/>
          <w:sz w:val="20"/>
          <w:szCs w:val="20"/>
        </w:rPr>
        <w:t xml:space="preserve">1. táblázat: Becsült </w:t>
      </w:r>
      <w:proofErr w:type="gramStart"/>
      <w:r w:rsidRPr="00B4456C">
        <w:rPr>
          <w:rFonts w:ascii="Times New Roman" w:hAnsi="Times New Roman" w:cs="Times New Roman"/>
          <w:b/>
          <w:bCs/>
          <w:sz w:val="20"/>
          <w:szCs w:val="20"/>
        </w:rPr>
        <w:t>kollektív</w:t>
      </w:r>
      <w:proofErr w:type="gramEnd"/>
      <w:r w:rsidRPr="00B4456C">
        <w:rPr>
          <w:rFonts w:ascii="Times New Roman" w:hAnsi="Times New Roman" w:cs="Times New Roman"/>
          <w:b/>
          <w:bCs/>
          <w:sz w:val="20"/>
          <w:szCs w:val="20"/>
        </w:rPr>
        <w:t xml:space="preserve"> szerződéses lefedettség az európai OECD országokban </w:t>
      </w:r>
      <w:r w:rsidRPr="00B4456C">
        <w:rPr>
          <w:rFonts w:ascii="Times New Roman" w:hAnsi="Times New Roman" w:cs="Times New Roman"/>
          <w:sz w:val="20"/>
          <w:szCs w:val="20"/>
        </w:rPr>
        <w:t>(szűkített lefed</w:t>
      </w:r>
      <w:r w:rsidR="00B4456C">
        <w:rPr>
          <w:rFonts w:ascii="Times New Roman" w:hAnsi="Times New Roman" w:cs="Times New Roman"/>
          <w:sz w:val="20"/>
          <w:szCs w:val="20"/>
        </w:rPr>
        <w:t>ettségi mutató)</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87"/>
        <w:gridCol w:w="787"/>
        <w:gridCol w:w="787"/>
        <w:gridCol w:w="787"/>
        <w:gridCol w:w="787"/>
        <w:gridCol w:w="787"/>
        <w:gridCol w:w="787"/>
        <w:gridCol w:w="787"/>
        <w:gridCol w:w="787"/>
        <w:gridCol w:w="788"/>
      </w:tblGrid>
      <w:tr w:rsidR="00990AA0" w:rsidRPr="00B4456C" w14:paraId="0621E88F" w14:textId="77777777" w:rsidTr="000C6156">
        <w:trPr>
          <w:trHeight w:val="270"/>
        </w:trPr>
        <w:tc>
          <w:tcPr>
            <w:tcW w:w="1276" w:type="dxa"/>
            <w:shd w:val="clear" w:color="auto" w:fill="auto"/>
            <w:vAlign w:val="center"/>
          </w:tcPr>
          <w:p w14:paraId="34FB936D"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Ország/Év</w:t>
            </w:r>
          </w:p>
        </w:tc>
        <w:tc>
          <w:tcPr>
            <w:tcW w:w="787" w:type="dxa"/>
            <w:shd w:val="clear" w:color="auto" w:fill="auto"/>
            <w:noWrap/>
            <w:vAlign w:val="center"/>
          </w:tcPr>
          <w:p w14:paraId="32538FFE"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2010</w:t>
            </w:r>
          </w:p>
        </w:tc>
        <w:tc>
          <w:tcPr>
            <w:tcW w:w="787" w:type="dxa"/>
            <w:shd w:val="clear" w:color="auto" w:fill="auto"/>
            <w:noWrap/>
            <w:vAlign w:val="center"/>
          </w:tcPr>
          <w:p w14:paraId="4AC7E37B"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2011</w:t>
            </w:r>
          </w:p>
        </w:tc>
        <w:tc>
          <w:tcPr>
            <w:tcW w:w="787" w:type="dxa"/>
            <w:shd w:val="clear" w:color="auto" w:fill="auto"/>
            <w:noWrap/>
            <w:vAlign w:val="center"/>
          </w:tcPr>
          <w:p w14:paraId="716EC836"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2012</w:t>
            </w:r>
          </w:p>
        </w:tc>
        <w:tc>
          <w:tcPr>
            <w:tcW w:w="787" w:type="dxa"/>
            <w:shd w:val="clear" w:color="auto" w:fill="auto"/>
            <w:noWrap/>
            <w:vAlign w:val="center"/>
          </w:tcPr>
          <w:p w14:paraId="4203BA5A"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2013</w:t>
            </w:r>
          </w:p>
        </w:tc>
        <w:tc>
          <w:tcPr>
            <w:tcW w:w="787" w:type="dxa"/>
            <w:shd w:val="clear" w:color="auto" w:fill="auto"/>
            <w:noWrap/>
            <w:vAlign w:val="center"/>
          </w:tcPr>
          <w:p w14:paraId="2410D68E"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2014</w:t>
            </w:r>
          </w:p>
        </w:tc>
        <w:tc>
          <w:tcPr>
            <w:tcW w:w="787" w:type="dxa"/>
            <w:shd w:val="clear" w:color="auto" w:fill="auto"/>
            <w:noWrap/>
            <w:vAlign w:val="center"/>
          </w:tcPr>
          <w:p w14:paraId="3503C07B"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2015</w:t>
            </w:r>
          </w:p>
        </w:tc>
        <w:tc>
          <w:tcPr>
            <w:tcW w:w="787" w:type="dxa"/>
            <w:shd w:val="clear" w:color="auto" w:fill="auto"/>
            <w:noWrap/>
            <w:vAlign w:val="center"/>
          </w:tcPr>
          <w:p w14:paraId="6BFBFFAE"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2016</w:t>
            </w:r>
          </w:p>
        </w:tc>
        <w:tc>
          <w:tcPr>
            <w:tcW w:w="787" w:type="dxa"/>
            <w:shd w:val="clear" w:color="auto" w:fill="auto"/>
            <w:noWrap/>
            <w:vAlign w:val="center"/>
          </w:tcPr>
          <w:p w14:paraId="3D8C9D9D"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2017</w:t>
            </w:r>
          </w:p>
        </w:tc>
        <w:tc>
          <w:tcPr>
            <w:tcW w:w="787" w:type="dxa"/>
            <w:shd w:val="clear" w:color="auto" w:fill="auto"/>
            <w:noWrap/>
            <w:vAlign w:val="center"/>
          </w:tcPr>
          <w:p w14:paraId="56875CFC"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2018</w:t>
            </w:r>
          </w:p>
        </w:tc>
        <w:tc>
          <w:tcPr>
            <w:tcW w:w="788" w:type="dxa"/>
            <w:shd w:val="clear" w:color="auto" w:fill="auto"/>
            <w:noWrap/>
            <w:vAlign w:val="center"/>
          </w:tcPr>
          <w:p w14:paraId="22071E4B" w14:textId="77777777" w:rsidR="00990AA0" w:rsidRPr="00B4456C" w:rsidRDefault="00990AA0"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2019</w:t>
            </w:r>
          </w:p>
        </w:tc>
      </w:tr>
      <w:tr w:rsidR="00990AA0" w:rsidRPr="00B4456C" w14:paraId="620CBEDD" w14:textId="77777777" w:rsidTr="000C6156">
        <w:trPr>
          <w:trHeight w:val="270"/>
        </w:trPr>
        <w:tc>
          <w:tcPr>
            <w:tcW w:w="1276" w:type="dxa"/>
            <w:shd w:val="clear" w:color="auto" w:fill="auto"/>
            <w:vAlign w:val="center"/>
            <w:hideMark/>
          </w:tcPr>
          <w:p w14:paraId="5DE36A1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Ausztria</w:t>
            </w:r>
          </w:p>
        </w:tc>
        <w:tc>
          <w:tcPr>
            <w:tcW w:w="787" w:type="dxa"/>
            <w:shd w:val="clear" w:color="auto" w:fill="auto"/>
            <w:noWrap/>
            <w:vAlign w:val="center"/>
            <w:hideMark/>
          </w:tcPr>
          <w:p w14:paraId="786A2B1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1C04857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748144B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1E358DC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078BC90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18AB056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73FC0D2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2792446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3155E63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8" w:type="dxa"/>
            <w:shd w:val="clear" w:color="auto" w:fill="auto"/>
            <w:noWrap/>
            <w:vAlign w:val="center"/>
            <w:hideMark/>
          </w:tcPr>
          <w:p w14:paraId="476E004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r>
      <w:tr w:rsidR="00990AA0" w:rsidRPr="00B4456C" w14:paraId="5022A830" w14:textId="77777777" w:rsidTr="000C6156">
        <w:trPr>
          <w:trHeight w:val="270"/>
        </w:trPr>
        <w:tc>
          <w:tcPr>
            <w:tcW w:w="1276" w:type="dxa"/>
            <w:shd w:val="clear" w:color="auto" w:fill="auto"/>
            <w:vAlign w:val="center"/>
            <w:hideMark/>
          </w:tcPr>
          <w:p w14:paraId="1E030AC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Belgium</w:t>
            </w:r>
          </w:p>
        </w:tc>
        <w:tc>
          <w:tcPr>
            <w:tcW w:w="787" w:type="dxa"/>
            <w:shd w:val="clear" w:color="auto" w:fill="auto"/>
            <w:noWrap/>
            <w:vAlign w:val="center"/>
            <w:hideMark/>
          </w:tcPr>
          <w:p w14:paraId="75C1AD7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22279B8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648624A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093893E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5A8FB79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568353E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0735BCC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3397D03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621AE6F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8" w:type="dxa"/>
            <w:shd w:val="clear" w:color="auto" w:fill="auto"/>
            <w:noWrap/>
            <w:vAlign w:val="center"/>
            <w:hideMark/>
          </w:tcPr>
          <w:p w14:paraId="3D1B01D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r>
      <w:tr w:rsidR="00990AA0" w:rsidRPr="00B4456C" w14:paraId="3A38727C" w14:textId="77777777" w:rsidTr="000C6156">
        <w:trPr>
          <w:trHeight w:val="270"/>
        </w:trPr>
        <w:tc>
          <w:tcPr>
            <w:tcW w:w="1276" w:type="dxa"/>
            <w:shd w:val="clear" w:color="auto" w:fill="auto"/>
            <w:vAlign w:val="center"/>
            <w:hideMark/>
          </w:tcPr>
          <w:p w14:paraId="5C9B28C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Csehország</w:t>
            </w:r>
          </w:p>
        </w:tc>
        <w:tc>
          <w:tcPr>
            <w:tcW w:w="787" w:type="dxa"/>
            <w:shd w:val="clear" w:color="auto" w:fill="auto"/>
            <w:noWrap/>
            <w:vAlign w:val="center"/>
            <w:hideMark/>
          </w:tcPr>
          <w:p w14:paraId="4778575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36,0</w:t>
            </w:r>
          </w:p>
        </w:tc>
        <w:tc>
          <w:tcPr>
            <w:tcW w:w="787" w:type="dxa"/>
            <w:shd w:val="clear" w:color="auto" w:fill="auto"/>
            <w:noWrap/>
            <w:vAlign w:val="center"/>
            <w:hideMark/>
          </w:tcPr>
          <w:p w14:paraId="6EBBD13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36,9</w:t>
            </w:r>
          </w:p>
        </w:tc>
        <w:tc>
          <w:tcPr>
            <w:tcW w:w="787" w:type="dxa"/>
            <w:shd w:val="clear" w:color="auto" w:fill="auto"/>
            <w:noWrap/>
            <w:vAlign w:val="center"/>
            <w:hideMark/>
          </w:tcPr>
          <w:p w14:paraId="3656FE2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36,7</w:t>
            </w:r>
          </w:p>
        </w:tc>
        <w:tc>
          <w:tcPr>
            <w:tcW w:w="787" w:type="dxa"/>
            <w:shd w:val="clear" w:color="auto" w:fill="auto"/>
            <w:noWrap/>
            <w:vAlign w:val="center"/>
            <w:hideMark/>
          </w:tcPr>
          <w:p w14:paraId="42620FA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36,4</w:t>
            </w:r>
          </w:p>
        </w:tc>
        <w:tc>
          <w:tcPr>
            <w:tcW w:w="787" w:type="dxa"/>
            <w:shd w:val="clear" w:color="auto" w:fill="auto"/>
            <w:noWrap/>
            <w:vAlign w:val="center"/>
            <w:hideMark/>
          </w:tcPr>
          <w:p w14:paraId="46FED3C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34,3</w:t>
            </w:r>
          </w:p>
        </w:tc>
        <w:tc>
          <w:tcPr>
            <w:tcW w:w="787" w:type="dxa"/>
            <w:shd w:val="clear" w:color="auto" w:fill="auto"/>
            <w:noWrap/>
            <w:vAlign w:val="center"/>
            <w:hideMark/>
          </w:tcPr>
          <w:p w14:paraId="390E706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34,2</w:t>
            </w:r>
          </w:p>
        </w:tc>
        <w:tc>
          <w:tcPr>
            <w:tcW w:w="787" w:type="dxa"/>
            <w:shd w:val="clear" w:color="auto" w:fill="auto"/>
            <w:noWrap/>
            <w:vAlign w:val="center"/>
            <w:hideMark/>
          </w:tcPr>
          <w:p w14:paraId="79FAD85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32,9</w:t>
            </w:r>
          </w:p>
        </w:tc>
        <w:tc>
          <w:tcPr>
            <w:tcW w:w="787" w:type="dxa"/>
            <w:shd w:val="clear" w:color="auto" w:fill="auto"/>
            <w:noWrap/>
            <w:vAlign w:val="center"/>
            <w:hideMark/>
          </w:tcPr>
          <w:p w14:paraId="274B436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33,6</w:t>
            </w:r>
          </w:p>
        </w:tc>
        <w:tc>
          <w:tcPr>
            <w:tcW w:w="787" w:type="dxa"/>
            <w:shd w:val="clear" w:color="auto" w:fill="auto"/>
            <w:noWrap/>
            <w:vAlign w:val="center"/>
            <w:hideMark/>
          </w:tcPr>
          <w:p w14:paraId="0D6665C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34,2</w:t>
            </w:r>
          </w:p>
        </w:tc>
        <w:tc>
          <w:tcPr>
            <w:tcW w:w="788" w:type="dxa"/>
            <w:shd w:val="clear" w:color="auto" w:fill="auto"/>
            <w:noWrap/>
            <w:vAlign w:val="center"/>
            <w:hideMark/>
          </w:tcPr>
          <w:p w14:paraId="2C5B00B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34,7</w:t>
            </w:r>
          </w:p>
        </w:tc>
      </w:tr>
      <w:tr w:rsidR="00990AA0" w:rsidRPr="00B4456C" w14:paraId="47D0EB1B" w14:textId="77777777" w:rsidTr="000C6156">
        <w:trPr>
          <w:trHeight w:val="270"/>
        </w:trPr>
        <w:tc>
          <w:tcPr>
            <w:tcW w:w="1276" w:type="dxa"/>
            <w:shd w:val="clear" w:color="auto" w:fill="auto"/>
            <w:vAlign w:val="center"/>
            <w:hideMark/>
          </w:tcPr>
          <w:p w14:paraId="228CC36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Dánia</w:t>
            </w:r>
          </w:p>
        </w:tc>
        <w:tc>
          <w:tcPr>
            <w:tcW w:w="787" w:type="dxa"/>
            <w:shd w:val="clear" w:color="auto" w:fill="auto"/>
            <w:noWrap/>
            <w:vAlign w:val="center"/>
            <w:hideMark/>
          </w:tcPr>
          <w:p w14:paraId="0D30534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1F6B77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83,0</w:t>
            </w:r>
          </w:p>
        </w:tc>
        <w:tc>
          <w:tcPr>
            <w:tcW w:w="787" w:type="dxa"/>
            <w:shd w:val="clear" w:color="auto" w:fill="auto"/>
            <w:noWrap/>
            <w:vAlign w:val="center"/>
            <w:hideMark/>
          </w:tcPr>
          <w:p w14:paraId="40E9E5D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83,7</w:t>
            </w:r>
          </w:p>
        </w:tc>
        <w:tc>
          <w:tcPr>
            <w:tcW w:w="787" w:type="dxa"/>
            <w:shd w:val="clear" w:color="auto" w:fill="auto"/>
            <w:noWrap/>
            <w:vAlign w:val="center"/>
            <w:hideMark/>
          </w:tcPr>
          <w:p w14:paraId="6823421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BAC710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1783A1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83,1</w:t>
            </w:r>
          </w:p>
        </w:tc>
        <w:tc>
          <w:tcPr>
            <w:tcW w:w="787" w:type="dxa"/>
            <w:shd w:val="clear" w:color="auto" w:fill="auto"/>
            <w:noWrap/>
            <w:vAlign w:val="center"/>
            <w:hideMark/>
          </w:tcPr>
          <w:p w14:paraId="4C59281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364133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141C71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82,0</w:t>
            </w:r>
          </w:p>
        </w:tc>
        <w:tc>
          <w:tcPr>
            <w:tcW w:w="788" w:type="dxa"/>
            <w:shd w:val="clear" w:color="auto" w:fill="auto"/>
            <w:noWrap/>
            <w:vAlign w:val="center"/>
            <w:hideMark/>
          </w:tcPr>
          <w:p w14:paraId="537EF02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156BAADA" w14:textId="77777777" w:rsidTr="000C6156">
        <w:trPr>
          <w:trHeight w:val="270"/>
        </w:trPr>
        <w:tc>
          <w:tcPr>
            <w:tcW w:w="1276" w:type="dxa"/>
            <w:shd w:val="clear" w:color="auto" w:fill="auto"/>
            <w:vAlign w:val="center"/>
            <w:hideMark/>
          </w:tcPr>
          <w:p w14:paraId="34D83A4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Észtország</w:t>
            </w:r>
          </w:p>
        </w:tc>
        <w:tc>
          <w:tcPr>
            <w:tcW w:w="787" w:type="dxa"/>
            <w:shd w:val="clear" w:color="auto" w:fill="auto"/>
            <w:noWrap/>
            <w:vAlign w:val="center"/>
            <w:hideMark/>
          </w:tcPr>
          <w:p w14:paraId="6641B7D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15,7</w:t>
            </w:r>
          </w:p>
        </w:tc>
        <w:tc>
          <w:tcPr>
            <w:tcW w:w="787" w:type="dxa"/>
            <w:shd w:val="clear" w:color="auto" w:fill="auto"/>
            <w:noWrap/>
            <w:vAlign w:val="center"/>
            <w:hideMark/>
          </w:tcPr>
          <w:p w14:paraId="0235EC4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9B706D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D8F0B4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3B1709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14,1</w:t>
            </w:r>
          </w:p>
        </w:tc>
        <w:tc>
          <w:tcPr>
            <w:tcW w:w="787" w:type="dxa"/>
            <w:shd w:val="clear" w:color="auto" w:fill="auto"/>
            <w:noWrap/>
            <w:vAlign w:val="center"/>
            <w:hideMark/>
          </w:tcPr>
          <w:p w14:paraId="29397F7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DDACE1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E204EF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882766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6,1</w:t>
            </w:r>
          </w:p>
        </w:tc>
        <w:tc>
          <w:tcPr>
            <w:tcW w:w="788" w:type="dxa"/>
            <w:shd w:val="clear" w:color="auto" w:fill="auto"/>
            <w:noWrap/>
            <w:vAlign w:val="center"/>
            <w:hideMark/>
          </w:tcPr>
          <w:p w14:paraId="7005466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2F0ADD67" w14:textId="77777777" w:rsidTr="000C6156">
        <w:trPr>
          <w:trHeight w:val="270"/>
        </w:trPr>
        <w:tc>
          <w:tcPr>
            <w:tcW w:w="1276" w:type="dxa"/>
            <w:shd w:val="clear" w:color="auto" w:fill="auto"/>
            <w:vAlign w:val="center"/>
            <w:hideMark/>
          </w:tcPr>
          <w:p w14:paraId="5E862C5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Finnország</w:t>
            </w:r>
          </w:p>
        </w:tc>
        <w:tc>
          <w:tcPr>
            <w:tcW w:w="787" w:type="dxa"/>
            <w:shd w:val="clear" w:color="auto" w:fill="auto"/>
            <w:noWrap/>
            <w:vAlign w:val="center"/>
            <w:hideMark/>
          </w:tcPr>
          <w:p w14:paraId="5C60A3F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27FB6D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78971E9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87D6CA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EBF60A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91,9</w:t>
            </w:r>
          </w:p>
        </w:tc>
        <w:tc>
          <w:tcPr>
            <w:tcW w:w="787" w:type="dxa"/>
            <w:shd w:val="clear" w:color="auto" w:fill="auto"/>
            <w:noWrap/>
            <w:vAlign w:val="center"/>
            <w:hideMark/>
          </w:tcPr>
          <w:p w14:paraId="6EEB896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D044BF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8E2A76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88,8</w:t>
            </w:r>
          </w:p>
        </w:tc>
        <w:tc>
          <w:tcPr>
            <w:tcW w:w="787" w:type="dxa"/>
            <w:shd w:val="clear" w:color="auto" w:fill="auto"/>
            <w:noWrap/>
            <w:vAlign w:val="center"/>
            <w:hideMark/>
          </w:tcPr>
          <w:p w14:paraId="7A3C28F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70FCD88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298F6511" w14:textId="77777777" w:rsidTr="000C6156">
        <w:trPr>
          <w:trHeight w:val="270"/>
        </w:trPr>
        <w:tc>
          <w:tcPr>
            <w:tcW w:w="1276" w:type="dxa"/>
            <w:shd w:val="clear" w:color="auto" w:fill="auto"/>
            <w:vAlign w:val="center"/>
            <w:hideMark/>
          </w:tcPr>
          <w:p w14:paraId="4EDC7AB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Franciaország</w:t>
            </w:r>
          </w:p>
        </w:tc>
        <w:tc>
          <w:tcPr>
            <w:tcW w:w="787" w:type="dxa"/>
            <w:shd w:val="clear" w:color="auto" w:fill="auto"/>
            <w:noWrap/>
            <w:vAlign w:val="center"/>
            <w:hideMark/>
          </w:tcPr>
          <w:p w14:paraId="7B5D284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3FDE3B0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4B8B474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93AFA9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26AC2D6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655906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0B91485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F90D65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27AE1C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8" w:type="dxa"/>
            <w:shd w:val="clear" w:color="auto" w:fill="auto"/>
            <w:noWrap/>
            <w:vAlign w:val="center"/>
            <w:hideMark/>
          </w:tcPr>
          <w:p w14:paraId="4F346EE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16871A72" w14:textId="77777777" w:rsidTr="000C6156">
        <w:trPr>
          <w:trHeight w:val="270"/>
        </w:trPr>
        <w:tc>
          <w:tcPr>
            <w:tcW w:w="1276" w:type="dxa"/>
            <w:shd w:val="clear" w:color="auto" w:fill="auto"/>
            <w:vAlign w:val="center"/>
            <w:hideMark/>
          </w:tcPr>
          <w:p w14:paraId="7D250C2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Németország</w:t>
            </w:r>
          </w:p>
        </w:tc>
        <w:tc>
          <w:tcPr>
            <w:tcW w:w="787" w:type="dxa"/>
            <w:shd w:val="clear" w:color="auto" w:fill="auto"/>
            <w:noWrap/>
            <w:vAlign w:val="center"/>
            <w:hideMark/>
          </w:tcPr>
          <w:p w14:paraId="114FF8E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59,8</w:t>
            </w:r>
          </w:p>
        </w:tc>
        <w:tc>
          <w:tcPr>
            <w:tcW w:w="787" w:type="dxa"/>
            <w:shd w:val="clear" w:color="auto" w:fill="auto"/>
            <w:noWrap/>
            <w:vAlign w:val="center"/>
            <w:hideMark/>
          </w:tcPr>
          <w:p w14:paraId="440B98F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58,9</w:t>
            </w:r>
          </w:p>
        </w:tc>
        <w:tc>
          <w:tcPr>
            <w:tcW w:w="787" w:type="dxa"/>
            <w:shd w:val="clear" w:color="auto" w:fill="auto"/>
            <w:noWrap/>
            <w:vAlign w:val="center"/>
            <w:hideMark/>
          </w:tcPr>
          <w:p w14:paraId="0BF7412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58,3</w:t>
            </w:r>
          </w:p>
        </w:tc>
        <w:tc>
          <w:tcPr>
            <w:tcW w:w="787" w:type="dxa"/>
            <w:shd w:val="clear" w:color="auto" w:fill="auto"/>
            <w:noWrap/>
            <w:vAlign w:val="center"/>
            <w:hideMark/>
          </w:tcPr>
          <w:p w14:paraId="278B225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57,6</w:t>
            </w:r>
          </w:p>
        </w:tc>
        <w:tc>
          <w:tcPr>
            <w:tcW w:w="787" w:type="dxa"/>
            <w:shd w:val="clear" w:color="auto" w:fill="auto"/>
            <w:noWrap/>
            <w:vAlign w:val="center"/>
            <w:hideMark/>
          </w:tcPr>
          <w:p w14:paraId="1FB19E7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57,8</w:t>
            </w:r>
          </w:p>
        </w:tc>
        <w:tc>
          <w:tcPr>
            <w:tcW w:w="787" w:type="dxa"/>
            <w:shd w:val="clear" w:color="auto" w:fill="auto"/>
            <w:noWrap/>
            <w:vAlign w:val="center"/>
            <w:hideMark/>
          </w:tcPr>
          <w:p w14:paraId="7C19889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56,8</w:t>
            </w:r>
          </w:p>
        </w:tc>
        <w:tc>
          <w:tcPr>
            <w:tcW w:w="787" w:type="dxa"/>
            <w:shd w:val="clear" w:color="auto" w:fill="auto"/>
            <w:noWrap/>
            <w:vAlign w:val="center"/>
            <w:hideMark/>
          </w:tcPr>
          <w:p w14:paraId="7A9A9DC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56,0</w:t>
            </w:r>
          </w:p>
        </w:tc>
        <w:tc>
          <w:tcPr>
            <w:tcW w:w="787" w:type="dxa"/>
            <w:shd w:val="clear" w:color="auto" w:fill="auto"/>
            <w:noWrap/>
            <w:vAlign w:val="center"/>
            <w:hideMark/>
          </w:tcPr>
          <w:p w14:paraId="18A4356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55,0</w:t>
            </w:r>
          </w:p>
        </w:tc>
        <w:tc>
          <w:tcPr>
            <w:tcW w:w="787" w:type="dxa"/>
            <w:shd w:val="clear" w:color="auto" w:fill="auto"/>
            <w:noWrap/>
            <w:vAlign w:val="center"/>
            <w:hideMark/>
          </w:tcPr>
          <w:p w14:paraId="6EA1CDB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54,0</w:t>
            </w:r>
          </w:p>
        </w:tc>
        <w:tc>
          <w:tcPr>
            <w:tcW w:w="788" w:type="dxa"/>
            <w:shd w:val="clear" w:color="auto" w:fill="auto"/>
            <w:noWrap/>
            <w:vAlign w:val="center"/>
            <w:hideMark/>
          </w:tcPr>
          <w:p w14:paraId="505CE34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0F24758A" w14:textId="77777777" w:rsidTr="000C6156">
        <w:trPr>
          <w:trHeight w:val="270"/>
        </w:trPr>
        <w:tc>
          <w:tcPr>
            <w:tcW w:w="1276" w:type="dxa"/>
            <w:shd w:val="clear" w:color="auto" w:fill="auto"/>
            <w:vAlign w:val="center"/>
            <w:hideMark/>
          </w:tcPr>
          <w:p w14:paraId="580E351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Görögország</w:t>
            </w:r>
          </w:p>
        </w:tc>
        <w:tc>
          <w:tcPr>
            <w:tcW w:w="787" w:type="dxa"/>
            <w:shd w:val="clear" w:color="auto" w:fill="auto"/>
            <w:noWrap/>
            <w:vAlign w:val="center"/>
            <w:hideMark/>
          </w:tcPr>
          <w:p w14:paraId="3418B87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3369444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686E627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51,5</w:t>
            </w:r>
          </w:p>
        </w:tc>
        <w:tc>
          <w:tcPr>
            <w:tcW w:w="787" w:type="dxa"/>
            <w:shd w:val="clear" w:color="auto" w:fill="auto"/>
            <w:noWrap/>
            <w:vAlign w:val="center"/>
            <w:hideMark/>
          </w:tcPr>
          <w:p w14:paraId="6DC3576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37,3</w:t>
            </w:r>
          </w:p>
        </w:tc>
        <w:tc>
          <w:tcPr>
            <w:tcW w:w="787" w:type="dxa"/>
            <w:shd w:val="clear" w:color="auto" w:fill="auto"/>
            <w:noWrap/>
            <w:vAlign w:val="center"/>
            <w:hideMark/>
          </w:tcPr>
          <w:p w14:paraId="79FDCA4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29,2</w:t>
            </w:r>
          </w:p>
        </w:tc>
        <w:tc>
          <w:tcPr>
            <w:tcW w:w="787" w:type="dxa"/>
            <w:shd w:val="clear" w:color="auto" w:fill="auto"/>
            <w:noWrap/>
            <w:vAlign w:val="center"/>
            <w:hideMark/>
          </w:tcPr>
          <w:p w14:paraId="18463CB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21,3</w:t>
            </w:r>
          </w:p>
        </w:tc>
        <w:tc>
          <w:tcPr>
            <w:tcW w:w="787" w:type="dxa"/>
            <w:shd w:val="clear" w:color="auto" w:fill="auto"/>
            <w:noWrap/>
            <w:vAlign w:val="center"/>
            <w:hideMark/>
          </w:tcPr>
          <w:p w14:paraId="59933AF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14,3</w:t>
            </w:r>
          </w:p>
        </w:tc>
        <w:tc>
          <w:tcPr>
            <w:tcW w:w="787" w:type="dxa"/>
            <w:shd w:val="clear" w:color="auto" w:fill="auto"/>
            <w:noWrap/>
            <w:vAlign w:val="center"/>
            <w:hideMark/>
          </w:tcPr>
          <w:p w14:paraId="004A592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14,2</w:t>
            </w:r>
          </w:p>
        </w:tc>
        <w:tc>
          <w:tcPr>
            <w:tcW w:w="787" w:type="dxa"/>
            <w:shd w:val="clear" w:color="auto" w:fill="auto"/>
            <w:noWrap/>
            <w:vAlign w:val="center"/>
            <w:hideMark/>
          </w:tcPr>
          <w:p w14:paraId="3F4AAF7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2F3B407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1951C899" w14:textId="77777777" w:rsidTr="000C6156">
        <w:trPr>
          <w:trHeight w:val="270"/>
        </w:trPr>
        <w:tc>
          <w:tcPr>
            <w:tcW w:w="1276" w:type="dxa"/>
            <w:shd w:val="clear" w:color="auto" w:fill="auto"/>
            <w:vAlign w:val="center"/>
            <w:hideMark/>
          </w:tcPr>
          <w:p w14:paraId="04BDE8F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Magyar-ország</w:t>
            </w:r>
          </w:p>
        </w:tc>
        <w:tc>
          <w:tcPr>
            <w:tcW w:w="787" w:type="dxa"/>
            <w:shd w:val="clear" w:color="auto" w:fill="auto"/>
            <w:noWrap/>
            <w:vAlign w:val="center"/>
            <w:hideMark/>
          </w:tcPr>
          <w:p w14:paraId="049FA15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27,3</w:t>
            </w:r>
          </w:p>
        </w:tc>
        <w:tc>
          <w:tcPr>
            <w:tcW w:w="787" w:type="dxa"/>
            <w:shd w:val="clear" w:color="auto" w:fill="auto"/>
            <w:noWrap/>
            <w:vAlign w:val="center"/>
            <w:hideMark/>
          </w:tcPr>
          <w:p w14:paraId="7AFDCE1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26,4</w:t>
            </w:r>
          </w:p>
        </w:tc>
        <w:tc>
          <w:tcPr>
            <w:tcW w:w="787" w:type="dxa"/>
            <w:shd w:val="clear" w:color="auto" w:fill="auto"/>
            <w:noWrap/>
            <w:vAlign w:val="center"/>
            <w:hideMark/>
          </w:tcPr>
          <w:p w14:paraId="75D729E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26,9</w:t>
            </w:r>
          </w:p>
        </w:tc>
        <w:tc>
          <w:tcPr>
            <w:tcW w:w="787" w:type="dxa"/>
            <w:shd w:val="clear" w:color="auto" w:fill="auto"/>
            <w:noWrap/>
            <w:vAlign w:val="center"/>
            <w:hideMark/>
          </w:tcPr>
          <w:p w14:paraId="5A6E967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25,5</w:t>
            </w:r>
          </w:p>
        </w:tc>
        <w:tc>
          <w:tcPr>
            <w:tcW w:w="787" w:type="dxa"/>
            <w:shd w:val="clear" w:color="auto" w:fill="auto"/>
            <w:noWrap/>
            <w:vAlign w:val="center"/>
            <w:hideMark/>
          </w:tcPr>
          <w:p w14:paraId="5F90666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25,4</w:t>
            </w:r>
          </w:p>
        </w:tc>
        <w:tc>
          <w:tcPr>
            <w:tcW w:w="787" w:type="dxa"/>
            <w:shd w:val="clear" w:color="auto" w:fill="auto"/>
            <w:noWrap/>
            <w:vAlign w:val="center"/>
            <w:hideMark/>
          </w:tcPr>
          <w:p w14:paraId="41B6005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28,3</w:t>
            </w:r>
          </w:p>
        </w:tc>
        <w:tc>
          <w:tcPr>
            <w:tcW w:w="787" w:type="dxa"/>
            <w:shd w:val="clear" w:color="auto" w:fill="auto"/>
            <w:noWrap/>
            <w:vAlign w:val="center"/>
            <w:hideMark/>
          </w:tcPr>
          <w:p w14:paraId="7E390CC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28,1</w:t>
            </w:r>
          </w:p>
        </w:tc>
        <w:tc>
          <w:tcPr>
            <w:tcW w:w="787" w:type="dxa"/>
            <w:shd w:val="clear" w:color="auto" w:fill="auto"/>
            <w:noWrap/>
            <w:vAlign w:val="center"/>
            <w:hideMark/>
          </w:tcPr>
          <w:p w14:paraId="6DAB5CE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23,3</w:t>
            </w:r>
          </w:p>
        </w:tc>
        <w:tc>
          <w:tcPr>
            <w:tcW w:w="787" w:type="dxa"/>
            <w:shd w:val="clear" w:color="auto" w:fill="auto"/>
            <w:noWrap/>
            <w:vAlign w:val="center"/>
            <w:hideMark/>
          </w:tcPr>
          <w:p w14:paraId="621899A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21,1</w:t>
            </w:r>
          </w:p>
        </w:tc>
        <w:tc>
          <w:tcPr>
            <w:tcW w:w="788" w:type="dxa"/>
            <w:shd w:val="clear" w:color="auto" w:fill="auto"/>
            <w:noWrap/>
            <w:vAlign w:val="center"/>
            <w:hideMark/>
          </w:tcPr>
          <w:p w14:paraId="64CCA13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21,8</w:t>
            </w:r>
          </w:p>
        </w:tc>
      </w:tr>
      <w:tr w:rsidR="00990AA0" w:rsidRPr="00B4456C" w14:paraId="3E04543A" w14:textId="77777777" w:rsidTr="000C6156">
        <w:trPr>
          <w:trHeight w:val="270"/>
        </w:trPr>
        <w:tc>
          <w:tcPr>
            <w:tcW w:w="1276" w:type="dxa"/>
            <w:shd w:val="clear" w:color="auto" w:fill="auto"/>
            <w:vAlign w:val="center"/>
            <w:hideMark/>
          </w:tcPr>
          <w:p w14:paraId="7189549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Olaszország</w:t>
            </w:r>
          </w:p>
        </w:tc>
        <w:tc>
          <w:tcPr>
            <w:tcW w:w="787" w:type="dxa"/>
            <w:shd w:val="clear" w:color="auto" w:fill="auto"/>
            <w:noWrap/>
            <w:vAlign w:val="center"/>
            <w:hideMark/>
          </w:tcPr>
          <w:p w14:paraId="3C7F423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791BAFC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3634A01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1BEF8BE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4FD79B3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1D6AC64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2445733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17614A7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0A72700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8" w:type="dxa"/>
            <w:shd w:val="clear" w:color="auto" w:fill="auto"/>
            <w:noWrap/>
            <w:vAlign w:val="center"/>
            <w:hideMark/>
          </w:tcPr>
          <w:p w14:paraId="63408A3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r>
      <w:tr w:rsidR="00990AA0" w:rsidRPr="00B4456C" w14:paraId="285A3B24" w14:textId="77777777" w:rsidTr="000C6156">
        <w:trPr>
          <w:trHeight w:val="270"/>
        </w:trPr>
        <w:tc>
          <w:tcPr>
            <w:tcW w:w="1276" w:type="dxa"/>
            <w:shd w:val="clear" w:color="auto" w:fill="auto"/>
            <w:vAlign w:val="center"/>
            <w:hideMark/>
          </w:tcPr>
          <w:p w14:paraId="471FF78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Litvánia</w:t>
            </w:r>
          </w:p>
        </w:tc>
        <w:tc>
          <w:tcPr>
            <w:tcW w:w="787" w:type="dxa"/>
            <w:shd w:val="clear" w:color="auto" w:fill="auto"/>
            <w:noWrap/>
            <w:vAlign w:val="center"/>
            <w:hideMark/>
          </w:tcPr>
          <w:p w14:paraId="3067FAA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10,9</w:t>
            </w:r>
          </w:p>
        </w:tc>
        <w:tc>
          <w:tcPr>
            <w:tcW w:w="787" w:type="dxa"/>
            <w:shd w:val="clear" w:color="auto" w:fill="auto"/>
            <w:noWrap/>
            <w:vAlign w:val="center"/>
            <w:hideMark/>
          </w:tcPr>
          <w:p w14:paraId="200838E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10,4</w:t>
            </w:r>
          </w:p>
        </w:tc>
        <w:tc>
          <w:tcPr>
            <w:tcW w:w="787" w:type="dxa"/>
            <w:shd w:val="clear" w:color="auto" w:fill="auto"/>
            <w:noWrap/>
            <w:vAlign w:val="center"/>
            <w:hideMark/>
          </w:tcPr>
          <w:p w14:paraId="767CCEE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w:t>
            </w:r>
          </w:p>
        </w:tc>
        <w:tc>
          <w:tcPr>
            <w:tcW w:w="787" w:type="dxa"/>
            <w:shd w:val="clear" w:color="auto" w:fill="auto"/>
            <w:noWrap/>
            <w:vAlign w:val="center"/>
            <w:hideMark/>
          </w:tcPr>
          <w:p w14:paraId="2D19BEC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9,0</w:t>
            </w:r>
          </w:p>
        </w:tc>
        <w:tc>
          <w:tcPr>
            <w:tcW w:w="787" w:type="dxa"/>
            <w:shd w:val="clear" w:color="auto" w:fill="auto"/>
            <w:noWrap/>
            <w:vAlign w:val="center"/>
            <w:hideMark/>
          </w:tcPr>
          <w:p w14:paraId="4FB953F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8,7</w:t>
            </w:r>
          </w:p>
        </w:tc>
        <w:tc>
          <w:tcPr>
            <w:tcW w:w="787" w:type="dxa"/>
            <w:shd w:val="clear" w:color="auto" w:fill="auto"/>
            <w:noWrap/>
            <w:vAlign w:val="center"/>
            <w:hideMark/>
          </w:tcPr>
          <w:p w14:paraId="13D77CA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w:t>
            </w:r>
          </w:p>
        </w:tc>
        <w:tc>
          <w:tcPr>
            <w:tcW w:w="787" w:type="dxa"/>
            <w:shd w:val="clear" w:color="auto" w:fill="auto"/>
            <w:noWrap/>
            <w:vAlign w:val="center"/>
            <w:hideMark/>
          </w:tcPr>
          <w:p w14:paraId="4CD6F76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w:t>
            </w:r>
          </w:p>
        </w:tc>
        <w:tc>
          <w:tcPr>
            <w:tcW w:w="787" w:type="dxa"/>
            <w:shd w:val="clear" w:color="auto" w:fill="auto"/>
            <w:noWrap/>
            <w:vAlign w:val="center"/>
            <w:hideMark/>
          </w:tcPr>
          <w:p w14:paraId="6DDDFC3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w:t>
            </w:r>
          </w:p>
        </w:tc>
        <w:tc>
          <w:tcPr>
            <w:tcW w:w="787" w:type="dxa"/>
            <w:shd w:val="clear" w:color="auto" w:fill="auto"/>
            <w:noWrap/>
            <w:vAlign w:val="center"/>
            <w:hideMark/>
          </w:tcPr>
          <w:p w14:paraId="7822977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7,6</w:t>
            </w:r>
          </w:p>
        </w:tc>
        <w:tc>
          <w:tcPr>
            <w:tcW w:w="788" w:type="dxa"/>
            <w:shd w:val="clear" w:color="auto" w:fill="auto"/>
            <w:noWrap/>
            <w:vAlign w:val="center"/>
            <w:hideMark/>
          </w:tcPr>
          <w:p w14:paraId="621A5C7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w:t>
            </w:r>
          </w:p>
        </w:tc>
      </w:tr>
      <w:tr w:rsidR="00990AA0" w:rsidRPr="00B4456C" w14:paraId="1F131528" w14:textId="77777777" w:rsidTr="000C6156">
        <w:trPr>
          <w:trHeight w:val="270"/>
        </w:trPr>
        <w:tc>
          <w:tcPr>
            <w:tcW w:w="1276" w:type="dxa"/>
            <w:shd w:val="clear" w:color="auto" w:fill="auto"/>
            <w:vAlign w:val="center"/>
            <w:hideMark/>
          </w:tcPr>
          <w:p w14:paraId="289B9BD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Lettország</w:t>
            </w:r>
          </w:p>
        </w:tc>
        <w:tc>
          <w:tcPr>
            <w:tcW w:w="787" w:type="dxa"/>
            <w:shd w:val="clear" w:color="auto" w:fill="auto"/>
            <w:noWrap/>
            <w:vAlign w:val="center"/>
            <w:hideMark/>
          </w:tcPr>
          <w:p w14:paraId="74B7213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32,9</w:t>
            </w:r>
          </w:p>
        </w:tc>
        <w:tc>
          <w:tcPr>
            <w:tcW w:w="787" w:type="dxa"/>
            <w:shd w:val="clear" w:color="auto" w:fill="auto"/>
            <w:noWrap/>
            <w:vAlign w:val="center"/>
            <w:hideMark/>
          </w:tcPr>
          <w:p w14:paraId="3081E9B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2F0B85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7DC18A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1A98F1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32,4</w:t>
            </w:r>
          </w:p>
        </w:tc>
        <w:tc>
          <w:tcPr>
            <w:tcW w:w="787" w:type="dxa"/>
            <w:shd w:val="clear" w:color="auto" w:fill="auto"/>
            <w:noWrap/>
            <w:vAlign w:val="center"/>
            <w:hideMark/>
          </w:tcPr>
          <w:p w14:paraId="60E425F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B91A48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D611FD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20F444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27,1</w:t>
            </w:r>
          </w:p>
        </w:tc>
        <w:tc>
          <w:tcPr>
            <w:tcW w:w="788" w:type="dxa"/>
            <w:shd w:val="clear" w:color="auto" w:fill="auto"/>
            <w:noWrap/>
            <w:vAlign w:val="center"/>
            <w:hideMark/>
          </w:tcPr>
          <w:p w14:paraId="7EBC764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6DDDFF17" w14:textId="77777777" w:rsidTr="000C6156">
        <w:trPr>
          <w:trHeight w:val="270"/>
        </w:trPr>
        <w:tc>
          <w:tcPr>
            <w:tcW w:w="1276" w:type="dxa"/>
            <w:shd w:val="clear" w:color="auto" w:fill="auto"/>
            <w:vAlign w:val="center"/>
            <w:hideMark/>
          </w:tcPr>
          <w:p w14:paraId="3A1F676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Luxembourg</w:t>
            </w:r>
          </w:p>
        </w:tc>
        <w:tc>
          <w:tcPr>
            <w:tcW w:w="787" w:type="dxa"/>
            <w:shd w:val="clear" w:color="auto" w:fill="auto"/>
            <w:noWrap/>
            <w:vAlign w:val="center"/>
            <w:hideMark/>
          </w:tcPr>
          <w:p w14:paraId="61CE223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58,4</w:t>
            </w:r>
          </w:p>
        </w:tc>
        <w:tc>
          <w:tcPr>
            <w:tcW w:w="787" w:type="dxa"/>
            <w:shd w:val="clear" w:color="auto" w:fill="auto"/>
            <w:noWrap/>
            <w:vAlign w:val="center"/>
            <w:hideMark/>
          </w:tcPr>
          <w:p w14:paraId="3C03B5B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755EA1C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4A71B5B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7545C7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56,8</w:t>
            </w:r>
          </w:p>
        </w:tc>
        <w:tc>
          <w:tcPr>
            <w:tcW w:w="787" w:type="dxa"/>
            <w:shd w:val="clear" w:color="auto" w:fill="auto"/>
            <w:noWrap/>
            <w:vAlign w:val="center"/>
            <w:hideMark/>
          </w:tcPr>
          <w:p w14:paraId="4A6CCD5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4B0DBF8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97A21E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D73255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56,9</w:t>
            </w:r>
          </w:p>
        </w:tc>
        <w:tc>
          <w:tcPr>
            <w:tcW w:w="788" w:type="dxa"/>
            <w:shd w:val="clear" w:color="auto" w:fill="auto"/>
            <w:noWrap/>
            <w:vAlign w:val="center"/>
            <w:hideMark/>
          </w:tcPr>
          <w:p w14:paraId="156C113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364D0519" w14:textId="77777777" w:rsidTr="000C6156">
        <w:trPr>
          <w:trHeight w:val="270"/>
        </w:trPr>
        <w:tc>
          <w:tcPr>
            <w:tcW w:w="1276" w:type="dxa"/>
            <w:shd w:val="clear" w:color="auto" w:fill="auto"/>
            <w:vAlign w:val="center"/>
            <w:hideMark/>
          </w:tcPr>
          <w:p w14:paraId="788FFC7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Hollandia</w:t>
            </w:r>
          </w:p>
        </w:tc>
        <w:tc>
          <w:tcPr>
            <w:tcW w:w="787" w:type="dxa"/>
            <w:shd w:val="clear" w:color="auto" w:fill="auto"/>
            <w:noWrap/>
            <w:vAlign w:val="center"/>
            <w:hideMark/>
          </w:tcPr>
          <w:p w14:paraId="46D4EBF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90,6</w:t>
            </w:r>
          </w:p>
        </w:tc>
        <w:tc>
          <w:tcPr>
            <w:tcW w:w="787" w:type="dxa"/>
            <w:shd w:val="clear" w:color="auto" w:fill="auto"/>
            <w:noWrap/>
            <w:vAlign w:val="center"/>
            <w:hideMark/>
          </w:tcPr>
          <w:p w14:paraId="716C7BD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87,2</w:t>
            </w:r>
          </w:p>
        </w:tc>
        <w:tc>
          <w:tcPr>
            <w:tcW w:w="787" w:type="dxa"/>
            <w:shd w:val="clear" w:color="auto" w:fill="auto"/>
            <w:noWrap/>
            <w:vAlign w:val="center"/>
            <w:hideMark/>
          </w:tcPr>
          <w:p w14:paraId="69D84B5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85,1</w:t>
            </w:r>
          </w:p>
        </w:tc>
        <w:tc>
          <w:tcPr>
            <w:tcW w:w="787" w:type="dxa"/>
            <w:shd w:val="clear" w:color="auto" w:fill="auto"/>
            <w:noWrap/>
            <w:vAlign w:val="center"/>
            <w:hideMark/>
          </w:tcPr>
          <w:p w14:paraId="29CF06D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85,7</w:t>
            </w:r>
          </w:p>
        </w:tc>
        <w:tc>
          <w:tcPr>
            <w:tcW w:w="787" w:type="dxa"/>
            <w:shd w:val="clear" w:color="auto" w:fill="auto"/>
            <w:noWrap/>
            <w:vAlign w:val="center"/>
            <w:hideMark/>
          </w:tcPr>
          <w:p w14:paraId="064770A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85,9</w:t>
            </w:r>
          </w:p>
        </w:tc>
        <w:tc>
          <w:tcPr>
            <w:tcW w:w="787" w:type="dxa"/>
            <w:shd w:val="clear" w:color="auto" w:fill="auto"/>
            <w:noWrap/>
            <w:vAlign w:val="center"/>
            <w:hideMark/>
          </w:tcPr>
          <w:p w14:paraId="7DBA8A9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79,4</w:t>
            </w:r>
          </w:p>
        </w:tc>
        <w:tc>
          <w:tcPr>
            <w:tcW w:w="787" w:type="dxa"/>
            <w:shd w:val="clear" w:color="auto" w:fill="auto"/>
            <w:noWrap/>
            <w:vAlign w:val="center"/>
            <w:hideMark/>
          </w:tcPr>
          <w:p w14:paraId="7864AD3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79,3</w:t>
            </w:r>
          </w:p>
        </w:tc>
        <w:tc>
          <w:tcPr>
            <w:tcW w:w="787" w:type="dxa"/>
            <w:shd w:val="clear" w:color="auto" w:fill="auto"/>
            <w:noWrap/>
            <w:vAlign w:val="center"/>
            <w:hideMark/>
          </w:tcPr>
          <w:p w14:paraId="4955B3F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77,1</w:t>
            </w:r>
          </w:p>
        </w:tc>
        <w:tc>
          <w:tcPr>
            <w:tcW w:w="787" w:type="dxa"/>
            <w:shd w:val="clear" w:color="auto" w:fill="auto"/>
            <w:noWrap/>
            <w:vAlign w:val="center"/>
            <w:hideMark/>
          </w:tcPr>
          <w:p w14:paraId="77E6630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76,7</w:t>
            </w:r>
          </w:p>
        </w:tc>
        <w:tc>
          <w:tcPr>
            <w:tcW w:w="788" w:type="dxa"/>
            <w:shd w:val="clear" w:color="auto" w:fill="auto"/>
            <w:noWrap/>
            <w:vAlign w:val="center"/>
            <w:hideMark/>
          </w:tcPr>
          <w:p w14:paraId="5C72AC6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75,6</w:t>
            </w:r>
          </w:p>
        </w:tc>
      </w:tr>
      <w:tr w:rsidR="00990AA0" w:rsidRPr="00B4456C" w14:paraId="07CFAF61" w14:textId="77777777" w:rsidTr="000C6156">
        <w:trPr>
          <w:trHeight w:val="270"/>
        </w:trPr>
        <w:tc>
          <w:tcPr>
            <w:tcW w:w="1276" w:type="dxa"/>
            <w:shd w:val="clear" w:color="auto" w:fill="auto"/>
            <w:vAlign w:val="center"/>
            <w:hideMark/>
          </w:tcPr>
          <w:p w14:paraId="43C9587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Norvégia</w:t>
            </w:r>
          </w:p>
        </w:tc>
        <w:tc>
          <w:tcPr>
            <w:tcW w:w="787" w:type="dxa"/>
            <w:shd w:val="clear" w:color="auto" w:fill="auto"/>
            <w:noWrap/>
            <w:vAlign w:val="center"/>
            <w:hideMark/>
          </w:tcPr>
          <w:p w14:paraId="1E53928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72992A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0EBADF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71,0</w:t>
            </w:r>
          </w:p>
        </w:tc>
        <w:tc>
          <w:tcPr>
            <w:tcW w:w="787" w:type="dxa"/>
            <w:shd w:val="clear" w:color="auto" w:fill="auto"/>
            <w:noWrap/>
            <w:vAlign w:val="center"/>
            <w:hideMark/>
          </w:tcPr>
          <w:p w14:paraId="4C7DB76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73,0</w:t>
            </w:r>
          </w:p>
        </w:tc>
        <w:tc>
          <w:tcPr>
            <w:tcW w:w="787" w:type="dxa"/>
            <w:shd w:val="clear" w:color="auto" w:fill="auto"/>
            <w:noWrap/>
            <w:vAlign w:val="center"/>
            <w:hideMark/>
          </w:tcPr>
          <w:p w14:paraId="0DF16F4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72,0</w:t>
            </w:r>
          </w:p>
        </w:tc>
        <w:tc>
          <w:tcPr>
            <w:tcW w:w="787" w:type="dxa"/>
            <w:shd w:val="clear" w:color="auto" w:fill="auto"/>
            <w:noWrap/>
            <w:vAlign w:val="center"/>
            <w:hideMark/>
          </w:tcPr>
          <w:p w14:paraId="02473C4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1E14EB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70,0</w:t>
            </w:r>
          </w:p>
        </w:tc>
        <w:tc>
          <w:tcPr>
            <w:tcW w:w="787" w:type="dxa"/>
            <w:shd w:val="clear" w:color="auto" w:fill="auto"/>
            <w:noWrap/>
            <w:vAlign w:val="center"/>
            <w:hideMark/>
          </w:tcPr>
          <w:p w14:paraId="3B945AF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69,0</w:t>
            </w:r>
          </w:p>
        </w:tc>
        <w:tc>
          <w:tcPr>
            <w:tcW w:w="787" w:type="dxa"/>
            <w:shd w:val="clear" w:color="auto" w:fill="auto"/>
            <w:noWrap/>
            <w:vAlign w:val="center"/>
            <w:hideMark/>
          </w:tcPr>
          <w:p w14:paraId="4572292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47A1087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11D34B0A" w14:textId="77777777" w:rsidTr="000C6156">
        <w:trPr>
          <w:trHeight w:val="270"/>
        </w:trPr>
        <w:tc>
          <w:tcPr>
            <w:tcW w:w="1276" w:type="dxa"/>
            <w:shd w:val="clear" w:color="auto" w:fill="auto"/>
            <w:vAlign w:val="center"/>
            <w:hideMark/>
          </w:tcPr>
          <w:p w14:paraId="4587DB6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Lengyel-ország</w:t>
            </w:r>
          </w:p>
        </w:tc>
        <w:tc>
          <w:tcPr>
            <w:tcW w:w="787" w:type="dxa"/>
            <w:shd w:val="clear" w:color="auto" w:fill="auto"/>
            <w:noWrap/>
            <w:vAlign w:val="center"/>
            <w:hideMark/>
          </w:tcPr>
          <w:p w14:paraId="07F8DCF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18,6</w:t>
            </w:r>
          </w:p>
        </w:tc>
        <w:tc>
          <w:tcPr>
            <w:tcW w:w="787" w:type="dxa"/>
            <w:shd w:val="clear" w:color="auto" w:fill="auto"/>
            <w:noWrap/>
            <w:vAlign w:val="center"/>
            <w:hideMark/>
          </w:tcPr>
          <w:p w14:paraId="7142458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18,1</w:t>
            </w:r>
          </w:p>
        </w:tc>
        <w:tc>
          <w:tcPr>
            <w:tcW w:w="787" w:type="dxa"/>
            <w:shd w:val="clear" w:color="auto" w:fill="auto"/>
            <w:noWrap/>
            <w:vAlign w:val="center"/>
            <w:hideMark/>
          </w:tcPr>
          <w:p w14:paraId="167121C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17,7</w:t>
            </w:r>
          </w:p>
        </w:tc>
        <w:tc>
          <w:tcPr>
            <w:tcW w:w="787" w:type="dxa"/>
            <w:shd w:val="clear" w:color="auto" w:fill="auto"/>
            <w:noWrap/>
            <w:vAlign w:val="center"/>
            <w:hideMark/>
          </w:tcPr>
          <w:p w14:paraId="0D2AC1A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C546AD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D93193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17,3</w:t>
            </w:r>
          </w:p>
        </w:tc>
        <w:tc>
          <w:tcPr>
            <w:tcW w:w="787" w:type="dxa"/>
            <w:shd w:val="clear" w:color="auto" w:fill="auto"/>
            <w:noWrap/>
            <w:vAlign w:val="center"/>
            <w:hideMark/>
          </w:tcPr>
          <w:p w14:paraId="5F3B106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77F1D6F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3D1033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54746F0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13,4</w:t>
            </w:r>
          </w:p>
        </w:tc>
      </w:tr>
      <w:tr w:rsidR="00990AA0" w:rsidRPr="00B4456C" w14:paraId="405662A2" w14:textId="77777777" w:rsidTr="000C6156">
        <w:trPr>
          <w:trHeight w:val="270"/>
        </w:trPr>
        <w:tc>
          <w:tcPr>
            <w:tcW w:w="1276" w:type="dxa"/>
            <w:shd w:val="clear" w:color="auto" w:fill="auto"/>
            <w:vAlign w:val="center"/>
            <w:hideMark/>
          </w:tcPr>
          <w:p w14:paraId="71F271A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Portugália</w:t>
            </w:r>
          </w:p>
        </w:tc>
        <w:tc>
          <w:tcPr>
            <w:tcW w:w="787" w:type="dxa"/>
            <w:shd w:val="clear" w:color="auto" w:fill="auto"/>
            <w:noWrap/>
            <w:vAlign w:val="center"/>
            <w:hideMark/>
          </w:tcPr>
          <w:p w14:paraId="7CFF2E9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77,8</w:t>
            </w:r>
          </w:p>
        </w:tc>
        <w:tc>
          <w:tcPr>
            <w:tcW w:w="787" w:type="dxa"/>
            <w:shd w:val="clear" w:color="auto" w:fill="auto"/>
            <w:noWrap/>
            <w:vAlign w:val="center"/>
            <w:hideMark/>
          </w:tcPr>
          <w:p w14:paraId="64AC558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78,1</w:t>
            </w:r>
          </w:p>
        </w:tc>
        <w:tc>
          <w:tcPr>
            <w:tcW w:w="787" w:type="dxa"/>
            <w:shd w:val="clear" w:color="auto" w:fill="auto"/>
            <w:noWrap/>
            <w:vAlign w:val="center"/>
            <w:hideMark/>
          </w:tcPr>
          <w:p w14:paraId="4259750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75,5</w:t>
            </w:r>
          </w:p>
        </w:tc>
        <w:tc>
          <w:tcPr>
            <w:tcW w:w="787" w:type="dxa"/>
            <w:shd w:val="clear" w:color="auto" w:fill="auto"/>
            <w:noWrap/>
            <w:vAlign w:val="center"/>
            <w:hideMark/>
          </w:tcPr>
          <w:p w14:paraId="7CEA8F3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76,5</w:t>
            </w:r>
          </w:p>
        </w:tc>
        <w:tc>
          <w:tcPr>
            <w:tcW w:w="787" w:type="dxa"/>
            <w:shd w:val="clear" w:color="auto" w:fill="auto"/>
            <w:noWrap/>
            <w:vAlign w:val="center"/>
            <w:hideMark/>
          </w:tcPr>
          <w:p w14:paraId="4D85016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74,0</w:t>
            </w:r>
          </w:p>
        </w:tc>
        <w:tc>
          <w:tcPr>
            <w:tcW w:w="787" w:type="dxa"/>
            <w:shd w:val="clear" w:color="auto" w:fill="auto"/>
            <w:noWrap/>
            <w:vAlign w:val="center"/>
            <w:hideMark/>
          </w:tcPr>
          <w:p w14:paraId="0292BC5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73,7</w:t>
            </w:r>
          </w:p>
        </w:tc>
        <w:tc>
          <w:tcPr>
            <w:tcW w:w="787" w:type="dxa"/>
            <w:shd w:val="clear" w:color="auto" w:fill="auto"/>
            <w:noWrap/>
            <w:vAlign w:val="center"/>
            <w:hideMark/>
          </w:tcPr>
          <w:p w14:paraId="524FD76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74,1</w:t>
            </w:r>
          </w:p>
        </w:tc>
        <w:tc>
          <w:tcPr>
            <w:tcW w:w="787" w:type="dxa"/>
            <w:shd w:val="clear" w:color="auto" w:fill="auto"/>
            <w:noWrap/>
            <w:vAlign w:val="center"/>
            <w:hideMark/>
          </w:tcPr>
          <w:p w14:paraId="5C07720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73,1</w:t>
            </w:r>
          </w:p>
        </w:tc>
        <w:tc>
          <w:tcPr>
            <w:tcW w:w="787" w:type="dxa"/>
            <w:shd w:val="clear" w:color="auto" w:fill="auto"/>
            <w:noWrap/>
            <w:vAlign w:val="center"/>
            <w:hideMark/>
          </w:tcPr>
          <w:p w14:paraId="24AF08D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73,6</w:t>
            </w:r>
          </w:p>
        </w:tc>
        <w:tc>
          <w:tcPr>
            <w:tcW w:w="788" w:type="dxa"/>
            <w:shd w:val="clear" w:color="auto" w:fill="auto"/>
            <w:noWrap/>
            <w:vAlign w:val="center"/>
            <w:hideMark/>
          </w:tcPr>
          <w:p w14:paraId="69F392D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677131CA" w14:textId="77777777" w:rsidTr="000C6156">
        <w:trPr>
          <w:trHeight w:val="270"/>
        </w:trPr>
        <w:tc>
          <w:tcPr>
            <w:tcW w:w="1276" w:type="dxa"/>
            <w:shd w:val="clear" w:color="auto" w:fill="auto"/>
            <w:vAlign w:val="center"/>
            <w:hideMark/>
          </w:tcPr>
          <w:p w14:paraId="4D12B0B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Szlovákia</w:t>
            </w:r>
          </w:p>
        </w:tc>
        <w:tc>
          <w:tcPr>
            <w:tcW w:w="787" w:type="dxa"/>
            <w:shd w:val="clear" w:color="auto" w:fill="auto"/>
            <w:noWrap/>
            <w:vAlign w:val="center"/>
            <w:hideMark/>
          </w:tcPr>
          <w:p w14:paraId="61129B2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1D7CB6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35,0</w:t>
            </w:r>
          </w:p>
        </w:tc>
        <w:tc>
          <w:tcPr>
            <w:tcW w:w="787" w:type="dxa"/>
            <w:shd w:val="clear" w:color="auto" w:fill="auto"/>
            <w:noWrap/>
            <w:vAlign w:val="center"/>
            <w:hideMark/>
          </w:tcPr>
          <w:p w14:paraId="6EA27E1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ACC0C1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0FA047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289FEC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24,4</w:t>
            </w:r>
          </w:p>
        </w:tc>
        <w:tc>
          <w:tcPr>
            <w:tcW w:w="787" w:type="dxa"/>
            <w:shd w:val="clear" w:color="auto" w:fill="auto"/>
            <w:noWrap/>
            <w:vAlign w:val="center"/>
            <w:hideMark/>
          </w:tcPr>
          <w:p w14:paraId="0300F9C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77C2CE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1D46FC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5DD24A1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2BFADE21" w14:textId="77777777" w:rsidTr="000C6156">
        <w:trPr>
          <w:trHeight w:val="270"/>
        </w:trPr>
        <w:tc>
          <w:tcPr>
            <w:tcW w:w="1276" w:type="dxa"/>
            <w:shd w:val="clear" w:color="auto" w:fill="auto"/>
            <w:vAlign w:val="center"/>
            <w:hideMark/>
          </w:tcPr>
          <w:p w14:paraId="7C8FFFA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lastRenderedPageBreak/>
              <w:t>Szlovénia</w:t>
            </w:r>
          </w:p>
        </w:tc>
        <w:tc>
          <w:tcPr>
            <w:tcW w:w="787" w:type="dxa"/>
            <w:shd w:val="clear" w:color="auto" w:fill="auto"/>
            <w:noWrap/>
            <w:vAlign w:val="center"/>
            <w:hideMark/>
          </w:tcPr>
          <w:p w14:paraId="3B4E96E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70,0</w:t>
            </w:r>
          </w:p>
        </w:tc>
        <w:tc>
          <w:tcPr>
            <w:tcW w:w="787" w:type="dxa"/>
            <w:shd w:val="clear" w:color="auto" w:fill="auto"/>
            <w:noWrap/>
            <w:vAlign w:val="center"/>
            <w:hideMark/>
          </w:tcPr>
          <w:p w14:paraId="50FF3C6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ABC651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87F66B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65,4</w:t>
            </w:r>
          </w:p>
        </w:tc>
        <w:tc>
          <w:tcPr>
            <w:tcW w:w="787" w:type="dxa"/>
            <w:shd w:val="clear" w:color="auto" w:fill="auto"/>
            <w:noWrap/>
            <w:vAlign w:val="center"/>
            <w:hideMark/>
          </w:tcPr>
          <w:p w14:paraId="2A9382B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69,2</w:t>
            </w:r>
          </w:p>
        </w:tc>
        <w:tc>
          <w:tcPr>
            <w:tcW w:w="787" w:type="dxa"/>
            <w:shd w:val="clear" w:color="auto" w:fill="auto"/>
            <w:noWrap/>
            <w:vAlign w:val="center"/>
            <w:hideMark/>
          </w:tcPr>
          <w:p w14:paraId="780BA92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67,5</w:t>
            </w:r>
          </w:p>
        </w:tc>
        <w:tc>
          <w:tcPr>
            <w:tcW w:w="787" w:type="dxa"/>
            <w:shd w:val="clear" w:color="auto" w:fill="auto"/>
            <w:noWrap/>
            <w:vAlign w:val="center"/>
            <w:hideMark/>
          </w:tcPr>
          <w:p w14:paraId="72665B1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70,9</w:t>
            </w:r>
          </w:p>
        </w:tc>
        <w:tc>
          <w:tcPr>
            <w:tcW w:w="787" w:type="dxa"/>
            <w:shd w:val="clear" w:color="auto" w:fill="auto"/>
            <w:noWrap/>
            <w:vAlign w:val="center"/>
            <w:hideMark/>
          </w:tcPr>
          <w:p w14:paraId="5BC0AA1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78,6</w:t>
            </w:r>
          </w:p>
        </w:tc>
        <w:tc>
          <w:tcPr>
            <w:tcW w:w="787" w:type="dxa"/>
            <w:shd w:val="clear" w:color="auto" w:fill="auto"/>
            <w:noWrap/>
            <w:vAlign w:val="center"/>
            <w:hideMark/>
          </w:tcPr>
          <w:p w14:paraId="094910A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53101B7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2E07731B" w14:textId="77777777" w:rsidTr="000C6156">
        <w:trPr>
          <w:trHeight w:val="270"/>
        </w:trPr>
        <w:tc>
          <w:tcPr>
            <w:tcW w:w="1276" w:type="dxa"/>
            <w:shd w:val="clear" w:color="auto" w:fill="auto"/>
            <w:vAlign w:val="center"/>
            <w:hideMark/>
          </w:tcPr>
          <w:p w14:paraId="5228646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Spanyol-ország</w:t>
            </w:r>
          </w:p>
        </w:tc>
        <w:tc>
          <w:tcPr>
            <w:tcW w:w="787" w:type="dxa"/>
            <w:shd w:val="clear" w:color="auto" w:fill="auto"/>
            <w:noWrap/>
            <w:vAlign w:val="center"/>
            <w:hideMark/>
          </w:tcPr>
          <w:p w14:paraId="72A11AD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79,4</w:t>
            </w:r>
          </w:p>
        </w:tc>
        <w:tc>
          <w:tcPr>
            <w:tcW w:w="787" w:type="dxa"/>
            <w:shd w:val="clear" w:color="auto" w:fill="auto"/>
            <w:noWrap/>
            <w:vAlign w:val="center"/>
            <w:hideMark/>
          </w:tcPr>
          <w:p w14:paraId="298F65E6"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79,8</w:t>
            </w:r>
          </w:p>
        </w:tc>
        <w:tc>
          <w:tcPr>
            <w:tcW w:w="787" w:type="dxa"/>
            <w:shd w:val="clear" w:color="auto" w:fill="auto"/>
            <w:noWrap/>
            <w:vAlign w:val="center"/>
            <w:hideMark/>
          </w:tcPr>
          <w:p w14:paraId="7D45009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80,1</w:t>
            </w:r>
          </w:p>
        </w:tc>
        <w:tc>
          <w:tcPr>
            <w:tcW w:w="787" w:type="dxa"/>
            <w:shd w:val="clear" w:color="auto" w:fill="auto"/>
            <w:noWrap/>
            <w:vAlign w:val="center"/>
            <w:hideMark/>
          </w:tcPr>
          <w:p w14:paraId="5B34B17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84,6</w:t>
            </w:r>
          </w:p>
        </w:tc>
        <w:tc>
          <w:tcPr>
            <w:tcW w:w="787" w:type="dxa"/>
            <w:shd w:val="clear" w:color="auto" w:fill="auto"/>
            <w:noWrap/>
            <w:vAlign w:val="center"/>
            <w:hideMark/>
          </w:tcPr>
          <w:p w14:paraId="0F8911F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83,4</w:t>
            </w:r>
          </w:p>
        </w:tc>
        <w:tc>
          <w:tcPr>
            <w:tcW w:w="787" w:type="dxa"/>
            <w:shd w:val="clear" w:color="auto" w:fill="auto"/>
            <w:noWrap/>
            <w:vAlign w:val="center"/>
            <w:hideMark/>
          </w:tcPr>
          <w:p w14:paraId="18826A7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79,6</w:t>
            </w:r>
          </w:p>
        </w:tc>
        <w:tc>
          <w:tcPr>
            <w:tcW w:w="787" w:type="dxa"/>
            <w:shd w:val="clear" w:color="auto" w:fill="auto"/>
            <w:noWrap/>
            <w:vAlign w:val="center"/>
            <w:hideMark/>
          </w:tcPr>
          <w:p w14:paraId="5E3A891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80,8</w:t>
            </w:r>
          </w:p>
        </w:tc>
        <w:tc>
          <w:tcPr>
            <w:tcW w:w="787" w:type="dxa"/>
            <w:shd w:val="clear" w:color="auto" w:fill="auto"/>
            <w:noWrap/>
            <w:vAlign w:val="center"/>
            <w:hideMark/>
          </w:tcPr>
          <w:p w14:paraId="06A9B32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78,9</w:t>
            </w:r>
          </w:p>
        </w:tc>
        <w:tc>
          <w:tcPr>
            <w:tcW w:w="787" w:type="dxa"/>
            <w:shd w:val="clear" w:color="auto" w:fill="auto"/>
            <w:noWrap/>
            <w:vAlign w:val="center"/>
            <w:hideMark/>
          </w:tcPr>
          <w:p w14:paraId="374AFF24"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80,1</w:t>
            </w:r>
          </w:p>
        </w:tc>
        <w:tc>
          <w:tcPr>
            <w:tcW w:w="788" w:type="dxa"/>
            <w:shd w:val="clear" w:color="auto" w:fill="auto"/>
            <w:noWrap/>
            <w:vAlign w:val="center"/>
            <w:hideMark/>
          </w:tcPr>
          <w:p w14:paraId="532ADA5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15C0A4C4" w14:textId="77777777" w:rsidTr="000C6156">
        <w:trPr>
          <w:trHeight w:val="270"/>
        </w:trPr>
        <w:tc>
          <w:tcPr>
            <w:tcW w:w="1276" w:type="dxa"/>
            <w:shd w:val="clear" w:color="auto" w:fill="auto"/>
            <w:vAlign w:val="center"/>
            <w:hideMark/>
          </w:tcPr>
          <w:p w14:paraId="6ED7A66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Svédország</w:t>
            </w:r>
          </w:p>
        </w:tc>
        <w:tc>
          <w:tcPr>
            <w:tcW w:w="787" w:type="dxa"/>
            <w:shd w:val="clear" w:color="auto" w:fill="auto"/>
            <w:noWrap/>
            <w:vAlign w:val="center"/>
            <w:hideMark/>
          </w:tcPr>
          <w:p w14:paraId="621898B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88,7</w:t>
            </w:r>
          </w:p>
        </w:tc>
        <w:tc>
          <w:tcPr>
            <w:tcW w:w="787" w:type="dxa"/>
            <w:shd w:val="clear" w:color="auto" w:fill="auto"/>
            <w:noWrap/>
            <w:vAlign w:val="center"/>
            <w:hideMark/>
          </w:tcPr>
          <w:p w14:paraId="64A7545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88,3</w:t>
            </w:r>
          </w:p>
        </w:tc>
        <w:tc>
          <w:tcPr>
            <w:tcW w:w="787" w:type="dxa"/>
            <w:shd w:val="clear" w:color="auto" w:fill="auto"/>
            <w:noWrap/>
            <w:vAlign w:val="center"/>
            <w:hideMark/>
          </w:tcPr>
          <w:p w14:paraId="025C29E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88,8</w:t>
            </w:r>
          </w:p>
        </w:tc>
        <w:tc>
          <w:tcPr>
            <w:tcW w:w="787" w:type="dxa"/>
            <w:shd w:val="clear" w:color="auto" w:fill="auto"/>
            <w:noWrap/>
            <w:vAlign w:val="center"/>
            <w:hideMark/>
          </w:tcPr>
          <w:p w14:paraId="24BFA27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88,4</w:t>
            </w:r>
          </w:p>
        </w:tc>
        <w:tc>
          <w:tcPr>
            <w:tcW w:w="787" w:type="dxa"/>
            <w:shd w:val="clear" w:color="auto" w:fill="auto"/>
            <w:noWrap/>
            <w:vAlign w:val="center"/>
            <w:hideMark/>
          </w:tcPr>
          <w:p w14:paraId="66C951A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88,6</w:t>
            </w:r>
          </w:p>
        </w:tc>
        <w:tc>
          <w:tcPr>
            <w:tcW w:w="787" w:type="dxa"/>
            <w:shd w:val="clear" w:color="auto" w:fill="auto"/>
            <w:noWrap/>
            <w:vAlign w:val="center"/>
            <w:hideMark/>
          </w:tcPr>
          <w:p w14:paraId="544E660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88,7</w:t>
            </w:r>
          </w:p>
        </w:tc>
        <w:tc>
          <w:tcPr>
            <w:tcW w:w="787" w:type="dxa"/>
            <w:shd w:val="clear" w:color="auto" w:fill="auto"/>
            <w:noWrap/>
            <w:vAlign w:val="center"/>
            <w:hideMark/>
          </w:tcPr>
          <w:p w14:paraId="5EAC3B9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88,6</w:t>
            </w:r>
          </w:p>
        </w:tc>
        <w:tc>
          <w:tcPr>
            <w:tcW w:w="787" w:type="dxa"/>
            <w:shd w:val="clear" w:color="auto" w:fill="auto"/>
            <w:noWrap/>
            <w:vAlign w:val="center"/>
            <w:hideMark/>
          </w:tcPr>
          <w:p w14:paraId="1077A43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87,7</w:t>
            </w:r>
          </w:p>
        </w:tc>
        <w:tc>
          <w:tcPr>
            <w:tcW w:w="787" w:type="dxa"/>
            <w:shd w:val="clear" w:color="auto" w:fill="auto"/>
            <w:noWrap/>
            <w:vAlign w:val="center"/>
            <w:hideMark/>
          </w:tcPr>
          <w:p w14:paraId="58E2C17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88,0</w:t>
            </w:r>
          </w:p>
        </w:tc>
        <w:tc>
          <w:tcPr>
            <w:tcW w:w="788" w:type="dxa"/>
            <w:shd w:val="clear" w:color="auto" w:fill="auto"/>
            <w:noWrap/>
            <w:vAlign w:val="center"/>
            <w:hideMark/>
          </w:tcPr>
          <w:p w14:paraId="0E23FD7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743B89DF" w14:textId="77777777" w:rsidTr="000C6156">
        <w:trPr>
          <w:trHeight w:val="270"/>
        </w:trPr>
        <w:tc>
          <w:tcPr>
            <w:tcW w:w="1276" w:type="dxa"/>
            <w:shd w:val="clear" w:color="auto" w:fill="auto"/>
            <w:vAlign w:val="center"/>
            <w:hideMark/>
          </w:tcPr>
          <w:p w14:paraId="1A7DAC7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Svájc</w:t>
            </w:r>
          </w:p>
        </w:tc>
        <w:tc>
          <w:tcPr>
            <w:tcW w:w="787" w:type="dxa"/>
            <w:shd w:val="clear" w:color="auto" w:fill="auto"/>
            <w:noWrap/>
            <w:vAlign w:val="center"/>
            <w:hideMark/>
          </w:tcPr>
          <w:p w14:paraId="624D88E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38ABB1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C378C9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44,8</w:t>
            </w:r>
          </w:p>
        </w:tc>
        <w:tc>
          <w:tcPr>
            <w:tcW w:w="787" w:type="dxa"/>
            <w:shd w:val="clear" w:color="auto" w:fill="auto"/>
            <w:noWrap/>
            <w:vAlign w:val="center"/>
            <w:hideMark/>
          </w:tcPr>
          <w:p w14:paraId="4A1A2C2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91D2BE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44,6</w:t>
            </w:r>
          </w:p>
        </w:tc>
        <w:tc>
          <w:tcPr>
            <w:tcW w:w="787" w:type="dxa"/>
            <w:shd w:val="clear" w:color="auto" w:fill="auto"/>
            <w:noWrap/>
            <w:vAlign w:val="center"/>
            <w:hideMark/>
          </w:tcPr>
          <w:p w14:paraId="1F297B22"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5658EC3"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45,1</w:t>
            </w:r>
          </w:p>
        </w:tc>
        <w:tc>
          <w:tcPr>
            <w:tcW w:w="787" w:type="dxa"/>
            <w:shd w:val="clear" w:color="auto" w:fill="auto"/>
            <w:noWrap/>
            <w:vAlign w:val="center"/>
            <w:hideMark/>
          </w:tcPr>
          <w:p w14:paraId="74228649"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B86883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45,0</w:t>
            </w:r>
          </w:p>
        </w:tc>
        <w:tc>
          <w:tcPr>
            <w:tcW w:w="788" w:type="dxa"/>
            <w:shd w:val="clear" w:color="auto" w:fill="auto"/>
            <w:noWrap/>
            <w:vAlign w:val="center"/>
            <w:hideMark/>
          </w:tcPr>
          <w:p w14:paraId="232597C1"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990AA0" w:rsidRPr="00B4456C" w14:paraId="71C3AA22" w14:textId="77777777" w:rsidTr="000C6156">
        <w:trPr>
          <w:trHeight w:val="270"/>
        </w:trPr>
        <w:tc>
          <w:tcPr>
            <w:tcW w:w="1276" w:type="dxa"/>
            <w:shd w:val="clear" w:color="auto" w:fill="auto"/>
            <w:vAlign w:val="center"/>
            <w:hideMark/>
          </w:tcPr>
          <w:p w14:paraId="2B252A2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UK</w:t>
            </w:r>
          </w:p>
        </w:tc>
        <w:tc>
          <w:tcPr>
            <w:tcW w:w="787" w:type="dxa"/>
            <w:shd w:val="clear" w:color="auto" w:fill="auto"/>
            <w:noWrap/>
            <w:vAlign w:val="center"/>
            <w:hideMark/>
          </w:tcPr>
          <w:p w14:paraId="4BCEAA4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30,9</w:t>
            </w:r>
          </w:p>
        </w:tc>
        <w:tc>
          <w:tcPr>
            <w:tcW w:w="787" w:type="dxa"/>
            <w:shd w:val="clear" w:color="auto" w:fill="auto"/>
            <w:noWrap/>
            <w:vAlign w:val="center"/>
            <w:hideMark/>
          </w:tcPr>
          <w:p w14:paraId="526741A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31,2</w:t>
            </w:r>
          </w:p>
        </w:tc>
        <w:tc>
          <w:tcPr>
            <w:tcW w:w="787" w:type="dxa"/>
            <w:shd w:val="clear" w:color="auto" w:fill="auto"/>
            <w:noWrap/>
            <w:vAlign w:val="center"/>
            <w:hideMark/>
          </w:tcPr>
          <w:p w14:paraId="5E4E9808"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29,3</w:t>
            </w:r>
          </w:p>
        </w:tc>
        <w:tc>
          <w:tcPr>
            <w:tcW w:w="787" w:type="dxa"/>
            <w:shd w:val="clear" w:color="auto" w:fill="auto"/>
            <w:noWrap/>
            <w:vAlign w:val="center"/>
            <w:hideMark/>
          </w:tcPr>
          <w:p w14:paraId="082B481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29,5</w:t>
            </w:r>
          </w:p>
        </w:tc>
        <w:tc>
          <w:tcPr>
            <w:tcW w:w="787" w:type="dxa"/>
            <w:shd w:val="clear" w:color="auto" w:fill="auto"/>
            <w:noWrap/>
            <w:vAlign w:val="center"/>
            <w:hideMark/>
          </w:tcPr>
          <w:p w14:paraId="7F7A7F3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27,5</w:t>
            </w:r>
          </w:p>
        </w:tc>
        <w:tc>
          <w:tcPr>
            <w:tcW w:w="787" w:type="dxa"/>
            <w:shd w:val="clear" w:color="auto" w:fill="auto"/>
            <w:noWrap/>
            <w:vAlign w:val="center"/>
            <w:hideMark/>
          </w:tcPr>
          <w:p w14:paraId="197026E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27,9</w:t>
            </w:r>
          </w:p>
        </w:tc>
        <w:tc>
          <w:tcPr>
            <w:tcW w:w="787" w:type="dxa"/>
            <w:shd w:val="clear" w:color="auto" w:fill="auto"/>
            <w:noWrap/>
            <w:vAlign w:val="center"/>
            <w:hideMark/>
          </w:tcPr>
          <w:p w14:paraId="7E91E49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26,3</w:t>
            </w:r>
          </w:p>
        </w:tc>
        <w:tc>
          <w:tcPr>
            <w:tcW w:w="787" w:type="dxa"/>
            <w:shd w:val="clear" w:color="auto" w:fill="auto"/>
            <w:noWrap/>
            <w:vAlign w:val="center"/>
            <w:hideMark/>
          </w:tcPr>
          <w:p w14:paraId="3DFBE2F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26,0</w:t>
            </w:r>
          </w:p>
        </w:tc>
        <w:tc>
          <w:tcPr>
            <w:tcW w:w="787" w:type="dxa"/>
            <w:shd w:val="clear" w:color="auto" w:fill="auto"/>
            <w:noWrap/>
            <w:vAlign w:val="center"/>
            <w:hideMark/>
          </w:tcPr>
          <w:p w14:paraId="033F748E"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26,0</w:t>
            </w:r>
          </w:p>
        </w:tc>
        <w:tc>
          <w:tcPr>
            <w:tcW w:w="788" w:type="dxa"/>
            <w:shd w:val="clear" w:color="auto" w:fill="auto"/>
            <w:noWrap/>
            <w:vAlign w:val="center"/>
            <w:hideMark/>
          </w:tcPr>
          <w:p w14:paraId="346715F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26,9</w:t>
            </w:r>
          </w:p>
        </w:tc>
      </w:tr>
      <w:tr w:rsidR="00990AA0" w:rsidRPr="00B4456C" w14:paraId="41A57E9D" w14:textId="77777777" w:rsidTr="000C6156">
        <w:trPr>
          <w:trHeight w:val="270"/>
        </w:trPr>
        <w:tc>
          <w:tcPr>
            <w:tcW w:w="1276" w:type="dxa"/>
            <w:shd w:val="clear" w:color="auto" w:fill="auto"/>
            <w:vAlign w:val="center"/>
            <w:hideMark/>
          </w:tcPr>
          <w:p w14:paraId="7A62CAA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OECD összesen</w:t>
            </w:r>
          </w:p>
        </w:tc>
        <w:tc>
          <w:tcPr>
            <w:tcW w:w="787" w:type="dxa"/>
            <w:shd w:val="clear" w:color="auto" w:fill="auto"/>
            <w:noWrap/>
            <w:vAlign w:val="center"/>
            <w:hideMark/>
          </w:tcPr>
          <w:p w14:paraId="3B05E6C0"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34,8</w:t>
            </w:r>
          </w:p>
        </w:tc>
        <w:tc>
          <w:tcPr>
            <w:tcW w:w="787" w:type="dxa"/>
            <w:shd w:val="clear" w:color="auto" w:fill="auto"/>
            <w:noWrap/>
            <w:vAlign w:val="center"/>
            <w:hideMark/>
          </w:tcPr>
          <w:p w14:paraId="6C722B7D"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34,6</w:t>
            </w:r>
          </w:p>
        </w:tc>
        <w:tc>
          <w:tcPr>
            <w:tcW w:w="787" w:type="dxa"/>
            <w:shd w:val="clear" w:color="auto" w:fill="auto"/>
            <w:noWrap/>
            <w:vAlign w:val="center"/>
            <w:hideMark/>
          </w:tcPr>
          <w:p w14:paraId="72FB4F2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33,5</w:t>
            </w:r>
          </w:p>
        </w:tc>
        <w:tc>
          <w:tcPr>
            <w:tcW w:w="787" w:type="dxa"/>
            <w:shd w:val="clear" w:color="auto" w:fill="auto"/>
            <w:noWrap/>
            <w:vAlign w:val="center"/>
            <w:hideMark/>
          </w:tcPr>
          <w:p w14:paraId="2E183EA5"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33,4</w:t>
            </w:r>
          </w:p>
        </w:tc>
        <w:tc>
          <w:tcPr>
            <w:tcW w:w="787" w:type="dxa"/>
            <w:shd w:val="clear" w:color="auto" w:fill="auto"/>
            <w:noWrap/>
            <w:vAlign w:val="center"/>
            <w:hideMark/>
          </w:tcPr>
          <w:p w14:paraId="732811A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33,1</w:t>
            </w:r>
          </w:p>
        </w:tc>
        <w:tc>
          <w:tcPr>
            <w:tcW w:w="787" w:type="dxa"/>
            <w:shd w:val="clear" w:color="auto" w:fill="auto"/>
            <w:noWrap/>
            <w:vAlign w:val="center"/>
            <w:hideMark/>
          </w:tcPr>
          <w:p w14:paraId="633B6D4B"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32,7</w:t>
            </w:r>
          </w:p>
        </w:tc>
        <w:tc>
          <w:tcPr>
            <w:tcW w:w="787" w:type="dxa"/>
            <w:shd w:val="clear" w:color="auto" w:fill="auto"/>
            <w:noWrap/>
            <w:vAlign w:val="center"/>
            <w:hideMark/>
          </w:tcPr>
          <w:p w14:paraId="79DCC6DC"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32,4</w:t>
            </w:r>
          </w:p>
        </w:tc>
        <w:tc>
          <w:tcPr>
            <w:tcW w:w="787" w:type="dxa"/>
            <w:shd w:val="clear" w:color="auto" w:fill="auto"/>
            <w:noWrap/>
            <w:vAlign w:val="center"/>
            <w:hideMark/>
          </w:tcPr>
          <w:p w14:paraId="25C5E65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32,2</w:t>
            </w:r>
          </w:p>
        </w:tc>
        <w:tc>
          <w:tcPr>
            <w:tcW w:w="787" w:type="dxa"/>
            <w:shd w:val="clear" w:color="auto" w:fill="auto"/>
            <w:noWrap/>
            <w:vAlign w:val="center"/>
            <w:hideMark/>
          </w:tcPr>
          <w:p w14:paraId="3422CB0F"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32,1</w:t>
            </w:r>
          </w:p>
        </w:tc>
        <w:tc>
          <w:tcPr>
            <w:tcW w:w="788" w:type="dxa"/>
            <w:shd w:val="clear" w:color="auto" w:fill="auto"/>
            <w:noWrap/>
            <w:vAlign w:val="center"/>
            <w:hideMark/>
          </w:tcPr>
          <w:p w14:paraId="35D4D96A"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32,1</w:t>
            </w:r>
          </w:p>
        </w:tc>
      </w:tr>
    </w:tbl>
    <w:p w14:paraId="04F73557" w14:textId="77777777" w:rsidR="00990AA0" w:rsidRPr="00B4456C" w:rsidRDefault="00990AA0"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 xml:space="preserve">Forrás: OECD </w:t>
      </w:r>
      <w:proofErr w:type="spellStart"/>
      <w:r w:rsidRPr="00B4456C">
        <w:rPr>
          <w:rFonts w:ascii="Times New Roman" w:eastAsia="Times New Roman" w:hAnsi="Times New Roman" w:cs="Times New Roman"/>
          <w:sz w:val="20"/>
          <w:szCs w:val="20"/>
          <w:lang w:eastAsia="hu-HU"/>
        </w:rPr>
        <w:t>Stat</w:t>
      </w:r>
      <w:proofErr w:type="spellEnd"/>
      <w:r w:rsidRPr="00B4456C">
        <w:rPr>
          <w:rFonts w:ascii="Times New Roman" w:eastAsia="Times New Roman" w:hAnsi="Times New Roman" w:cs="Times New Roman"/>
          <w:sz w:val="20"/>
          <w:szCs w:val="20"/>
          <w:lang w:eastAsia="hu-HU"/>
        </w:rPr>
        <w:t xml:space="preserve">, </w:t>
      </w:r>
      <w:hyperlink r:id="rId8" w:history="1">
        <w:r w:rsidRPr="00B4456C">
          <w:rPr>
            <w:rStyle w:val="Hiperhivatkozs"/>
            <w:rFonts w:ascii="Times New Roman" w:eastAsia="Times New Roman" w:hAnsi="Times New Roman" w:cs="Times New Roman"/>
            <w:sz w:val="20"/>
            <w:szCs w:val="20"/>
            <w:lang w:eastAsia="hu-HU"/>
          </w:rPr>
          <w:t>https://stats.oecd.org/Index.aspx?DataSetCode=CBC</w:t>
        </w:r>
      </w:hyperlink>
      <w:r w:rsidRPr="00B4456C">
        <w:rPr>
          <w:rFonts w:ascii="Times New Roman" w:eastAsia="Times New Roman" w:hAnsi="Times New Roman" w:cs="Times New Roman"/>
          <w:sz w:val="20"/>
          <w:szCs w:val="20"/>
          <w:lang w:eastAsia="hu-HU"/>
        </w:rPr>
        <w:t xml:space="preserve"> (letöltve: 2023.08.31)</w:t>
      </w:r>
    </w:p>
    <w:p w14:paraId="1AC5F817" w14:textId="28B5D9EF" w:rsidR="00990AA0" w:rsidRPr="00DF2749" w:rsidRDefault="00990AA0" w:rsidP="00DF2749">
      <w:pPr>
        <w:spacing w:line="276" w:lineRule="auto"/>
        <w:jc w:val="both"/>
        <w:rPr>
          <w:rFonts w:ascii="Times New Roman" w:eastAsia="Times New Roman" w:hAnsi="Times New Roman" w:cs="Times New Roman"/>
          <w:color w:val="000000"/>
          <w:sz w:val="24"/>
          <w:szCs w:val="24"/>
          <w:shd w:val="clear" w:color="auto" w:fill="FFFFFF"/>
          <w:lang w:eastAsia="hu-HU"/>
        </w:rPr>
      </w:pPr>
    </w:p>
    <w:p w14:paraId="6545A746" w14:textId="0E7B645E" w:rsidR="00750E09" w:rsidRPr="00DF2749" w:rsidRDefault="00B4456C" w:rsidP="00DF274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Magyarországon a KSH szerint </w:t>
      </w:r>
      <w:r w:rsidR="00750E09" w:rsidRPr="00DF2749">
        <w:rPr>
          <w:rFonts w:ascii="Times New Roman" w:hAnsi="Times New Roman" w:cs="Times New Roman"/>
          <w:sz w:val="24"/>
          <w:szCs w:val="24"/>
        </w:rPr>
        <w:t xml:space="preserve">2004-ben még minden negyedik munkavállaló válaszolta azt, hogy </w:t>
      </w:r>
      <w:proofErr w:type="gramStart"/>
      <w:r w:rsidR="00750E09" w:rsidRPr="00DF2749">
        <w:rPr>
          <w:rFonts w:ascii="Times New Roman" w:hAnsi="Times New Roman" w:cs="Times New Roman"/>
          <w:sz w:val="24"/>
          <w:szCs w:val="24"/>
        </w:rPr>
        <w:t>kollektív</w:t>
      </w:r>
      <w:proofErr w:type="gramEnd"/>
      <w:r w:rsidR="00750E09" w:rsidRPr="00DF2749">
        <w:rPr>
          <w:rFonts w:ascii="Times New Roman" w:hAnsi="Times New Roman" w:cs="Times New Roman"/>
          <w:sz w:val="24"/>
          <w:szCs w:val="24"/>
        </w:rPr>
        <w:t xml:space="preserve"> szerződés hatálya alatt dolgozik, 2009-ben és 2015-ben már csak minden ötödik. Feltűnő, hogy az utóbbi két időpont között hatályba lépett Mt. milyen ellentmondásos hatással volt a </w:t>
      </w:r>
      <w:proofErr w:type="gramStart"/>
      <w:r w:rsidR="00750E09" w:rsidRPr="00DF2749">
        <w:rPr>
          <w:rFonts w:ascii="Times New Roman" w:hAnsi="Times New Roman" w:cs="Times New Roman"/>
          <w:sz w:val="24"/>
          <w:szCs w:val="24"/>
        </w:rPr>
        <w:t>kollektív</w:t>
      </w:r>
      <w:proofErr w:type="gramEnd"/>
      <w:r w:rsidR="00750E09" w:rsidRPr="00DF2749">
        <w:rPr>
          <w:rFonts w:ascii="Times New Roman" w:hAnsi="Times New Roman" w:cs="Times New Roman"/>
          <w:sz w:val="24"/>
          <w:szCs w:val="24"/>
        </w:rPr>
        <w:t xml:space="preserve"> szerződésekre: egyes ágazatokban az igennel válaszoló munkavállalók aránya annak ellenére jelentősen csökkent, hogy a bevezetéshez kapcsolódó átmeneti törvény lényegében érintetlenül hagyta a régi kollektív szerződéseket. Másutt viszont – elsősorban az </w:t>
      </w:r>
      <w:proofErr w:type="gramStart"/>
      <w:r w:rsidR="00750E09" w:rsidRPr="00DF2749">
        <w:rPr>
          <w:rFonts w:ascii="Times New Roman" w:hAnsi="Times New Roman" w:cs="Times New Roman"/>
          <w:sz w:val="24"/>
          <w:szCs w:val="24"/>
        </w:rPr>
        <w:t>információ</w:t>
      </w:r>
      <w:proofErr w:type="gramEnd"/>
      <w:r w:rsidR="00750E09" w:rsidRPr="00DF2749">
        <w:rPr>
          <w:rFonts w:ascii="Times New Roman" w:hAnsi="Times New Roman" w:cs="Times New Roman"/>
          <w:sz w:val="24"/>
          <w:szCs w:val="24"/>
        </w:rPr>
        <w:t>, kommunikáció, a pénzügyi tevékenység ágazatokban – jelentősen nőtt az igennel válaszolók aránya. Ezek azonban kisebb létszámot foglalkoztató ágazatok, a népesebb ágazatokban, mint az ipar, az oktatás és az egészségügy enyhe csökkenést tapasztalunk.</w:t>
      </w:r>
    </w:p>
    <w:p w14:paraId="3C2F2662" w14:textId="4263E168" w:rsidR="00750E09" w:rsidRPr="00DF2749" w:rsidRDefault="00750E09" w:rsidP="00DF2749">
      <w:pPr>
        <w:spacing w:after="0" w:line="276" w:lineRule="auto"/>
        <w:jc w:val="both"/>
        <w:rPr>
          <w:rFonts w:ascii="Times New Roman" w:hAnsi="Times New Roman" w:cs="Times New Roman"/>
          <w:sz w:val="24"/>
          <w:szCs w:val="24"/>
        </w:rPr>
      </w:pPr>
    </w:p>
    <w:p w14:paraId="6B4A6C9C" w14:textId="77777777" w:rsidR="005771CC" w:rsidRPr="00B4456C" w:rsidRDefault="005771CC" w:rsidP="00DF2749">
      <w:pPr>
        <w:spacing w:after="0" w:line="276" w:lineRule="auto"/>
        <w:jc w:val="both"/>
        <w:rPr>
          <w:rFonts w:ascii="Times New Roman" w:hAnsi="Times New Roman" w:cs="Times New Roman"/>
          <w:sz w:val="20"/>
          <w:szCs w:val="20"/>
        </w:rPr>
      </w:pPr>
      <w:r w:rsidRPr="00B4456C">
        <w:rPr>
          <w:rFonts w:ascii="Times New Roman" w:hAnsi="Times New Roman" w:cs="Times New Roman"/>
          <w:b/>
          <w:sz w:val="20"/>
          <w:szCs w:val="20"/>
        </w:rPr>
        <w:t xml:space="preserve">2. </w:t>
      </w:r>
      <w:r w:rsidRPr="00B4456C">
        <w:rPr>
          <w:rFonts w:ascii="Times New Roman" w:eastAsia="Times New Roman" w:hAnsi="Times New Roman" w:cs="Times New Roman"/>
          <w:b/>
          <w:bCs/>
          <w:sz w:val="20"/>
          <w:szCs w:val="20"/>
          <w:lang w:eastAsia="hu-HU"/>
        </w:rPr>
        <w:t xml:space="preserve">táblázat: Azon munkavállalók aránya, akik szerint munkahelyükön van érvényes </w:t>
      </w:r>
      <w:proofErr w:type="gramStart"/>
      <w:r w:rsidRPr="00B4456C">
        <w:rPr>
          <w:rFonts w:ascii="Times New Roman" w:eastAsia="Times New Roman" w:hAnsi="Times New Roman" w:cs="Times New Roman"/>
          <w:b/>
          <w:bCs/>
          <w:sz w:val="20"/>
          <w:szCs w:val="20"/>
          <w:lang w:eastAsia="hu-HU"/>
        </w:rPr>
        <w:t>kollektív</w:t>
      </w:r>
      <w:proofErr w:type="gramEnd"/>
      <w:r w:rsidRPr="00B4456C">
        <w:rPr>
          <w:rFonts w:ascii="Times New Roman" w:eastAsia="Times New Roman" w:hAnsi="Times New Roman" w:cs="Times New Roman"/>
          <w:b/>
          <w:bCs/>
          <w:sz w:val="20"/>
          <w:szCs w:val="20"/>
          <w:lang w:eastAsia="hu-HU"/>
        </w:rPr>
        <w:t xml:space="preserve"> szerződés (2004-2015, %)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8"/>
        <w:gridCol w:w="5126"/>
        <w:gridCol w:w="1039"/>
        <w:gridCol w:w="1039"/>
        <w:gridCol w:w="1040"/>
      </w:tblGrid>
      <w:tr w:rsidR="005771CC" w:rsidRPr="00B4456C" w14:paraId="21FD56D0" w14:textId="77777777" w:rsidTr="000C6156">
        <w:trPr>
          <w:trHeight w:val="20"/>
        </w:trPr>
        <w:tc>
          <w:tcPr>
            <w:tcW w:w="828" w:type="dxa"/>
            <w:shd w:val="clear" w:color="auto" w:fill="auto"/>
            <w:noWrap/>
            <w:vAlign w:val="center"/>
            <w:hideMark/>
          </w:tcPr>
          <w:p w14:paraId="2135911D"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p>
        </w:tc>
        <w:tc>
          <w:tcPr>
            <w:tcW w:w="5126" w:type="dxa"/>
            <w:shd w:val="clear" w:color="auto" w:fill="auto"/>
            <w:vAlign w:val="center"/>
            <w:hideMark/>
          </w:tcPr>
          <w:p w14:paraId="1F0CC381"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Nemzetgazdasági ág</w:t>
            </w:r>
          </w:p>
        </w:tc>
        <w:tc>
          <w:tcPr>
            <w:tcW w:w="1039" w:type="dxa"/>
            <w:shd w:val="clear" w:color="auto" w:fill="auto"/>
            <w:vAlign w:val="center"/>
            <w:hideMark/>
          </w:tcPr>
          <w:p w14:paraId="47B4E7A8"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2004</w:t>
            </w:r>
          </w:p>
        </w:tc>
        <w:tc>
          <w:tcPr>
            <w:tcW w:w="1039" w:type="dxa"/>
            <w:shd w:val="clear" w:color="auto" w:fill="auto"/>
            <w:vAlign w:val="center"/>
            <w:hideMark/>
          </w:tcPr>
          <w:p w14:paraId="0227EFED"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2009</w:t>
            </w:r>
          </w:p>
        </w:tc>
        <w:tc>
          <w:tcPr>
            <w:tcW w:w="1040" w:type="dxa"/>
            <w:shd w:val="clear" w:color="auto" w:fill="auto"/>
            <w:noWrap/>
            <w:vAlign w:val="center"/>
            <w:hideMark/>
          </w:tcPr>
          <w:p w14:paraId="512C0D0C"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2015</w:t>
            </w:r>
          </w:p>
        </w:tc>
      </w:tr>
      <w:tr w:rsidR="005771CC" w:rsidRPr="00B4456C" w14:paraId="6DF7EF34" w14:textId="77777777" w:rsidTr="000C6156">
        <w:trPr>
          <w:trHeight w:val="20"/>
        </w:trPr>
        <w:tc>
          <w:tcPr>
            <w:tcW w:w="828" w:type="dxa"/>
            <w:shd w:val="clear" w:color="auto" w:fill="auto"/>
            <w:noWrap/>
            <w:vAlign w:val="center"/>
            <w:hideMark/>
          </w:tcPr>
          <w:p w14:paraId="0EF81EB1"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A</w:t>
            </w:r>
          </w:p>
        </w:tc>
        <w:tc>
          <w:tcPr>
            <w:tcW w:w="5126" w:type="dxa"/>
            <w:shd w:val="clear" w:color="auto" w:fill="auto"/>
            <w:noWrap/>
            <w:vAlign w:val="center"/>
            <w:hideMark/>
          </w:tcPr>
          <w:p w14:paraId="5FBE1775"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Mezőgazdaság, erdőgazdálkodás, halászat</w:t>
            </w:r>
          </w:p>
        </w:tc>
        <w:tc>
          <w:tcPr>
            <w:tcW w:w="1039" w:type="dxa"/>
            <w:shd w:val="clear" w:color="auto" w:fill="auto"/>
            <w:noWrap/>
            <w:vAlign w:val="center"/>
            <w:hideMark/>
          </w:tcPr>
          <w:p w14:paraId="1A96D553"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12,3</w:t>
            </w:r>
          </w:p>
        </w:tc>
        <w:tc>
          <w:tcPr>
            <w:tcW w:w="1039" w:type="dxa"/>
            <w:shd w:val="clear" w:color="auto" w:fill="auto"/>
            <w:noWrap/>
            <w:vAlign w:val="center"/>
            <w:hideMark/>
          </w:tcPr>
          <w:p w14:paraId="27828142"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8,6</w:t>
            </w:r>
          </w:p>
        </w:tc>
        <w:tc>
          <w:tcPr>
            <w:tcW w:w="1040" w:type="dxa"/>
            <w:shd w:val="clear" w:color="auto" w:fill="auto"/>
            <w:noWrap/>
            <w:vAlign w:val="center"/>
            <w:hideMark/>
          </w:tcPr>
          <w:p w14:paraId="54A58BFB"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4,8</w:t>
            </w:r>
          </w:p>
        </w:tc>
      </w:tr>
      <w:tr w:rsidR="005771CC" w:rsidRPr="00B4456C" w14:paraId="404D7825" w14:textId="77777777" w:rsidTr="000C6156">
        <w:trPr>
          <w:trHeight w:val="20"/>
        </w:trPr>
        <w:tc>
          <w:tcPr>
            <w:tcW w:w="828" w:type="dxa"/>
            <w:shd w:val="clear" w:color="auto" w:fill="auto"/>
            <w:noWrap/>
            <w:vAlign w:val="center"/>
            <w:hideMark/>
          </w:tcPr>
          <w:p w14:paraId="5BA0819E"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B</w:t>
            </w:r>
          </w:p>
        </w:tc>
        <w:tc>
          <w:tcPr>
            <w:tcW w:w="5126" w:type="dxa"/>
            <w:shd w:val="clear" w:color="auto" w:fill="auto"/>
            <w:noWrap/>
            <w:vAlign w:val="center"/>
            <w:hideMark/>
          </w:tcPr>
          <w:p w14:paraId="3799819C"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Bányászat, kőfejtés</w:t>
            </w:r>
          </w:p>
        </w:tc>
        <w:tc>
          <w:tcPr>
            <w:tcW w:w="1039" w:type="dxa"/>
            <w:shd w:val="clear" w:color="auto" w:fill="auto"/>
            <w:noWrap/>
            <w:vAlign w:val="center"/>
            <w:hideMark/>
          </w:tcPr>
          <w:p w14:paraId="170E1724"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40,4</w:t>
            </w:r>
          </w:p>
        </w:tc>
        <w:tc>
          <w:tcPr>
            <w:tcW w:w="1039" w:type="dxa"/>
            <w:shd w:val="clear" w:color="auto" w:fill="auto"/>
            <w:noWrap/>
            <w:vAlign w:val="center"/>
            <w:hideMark/>
          </w:tcPr>
          <w:p w14:paraId="129A6EE9"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27,3</w:t>
            </w:r>
          </w:p>
        </w:tc>
        <w:tc>
          <w:tcPr>
            <w:tcW w:w="1040" w:type="dxa"/>
            <w:shd w:val="clear" w:color="auto" w:fill="auto"/>
            <w:noWrap/>
            <w:vAlign w:val="center"/>
            <w:hideMark/>
          </w:tcPr>
          <w:p w14:paraId="499DA847"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29,6</w:t>
            </w:r>
          </w:p>
        </w:tc>
      </w:tr>
      <w:tr w:rsidR="005771CC" w:rsidRPr="00B4456C" w14:paraId="6DD7E977" w14:textId="77777777" w:rsidTr="000C6156">
        <w:trPr>
          <w:trHeight w:val="20"/>
        </w:trPr>
        <w:tc>
          <w:tcPr>
            <w:tcW w:w="828" w:type="dxa"/>
            <w:shd w:val="clear" w:color="auto" w:fill="auto"/>
            <w:noWrap/>
            <w:vAlign w:val="center"/>
            <w:hideMark/>
          </w:tcPr>
          <w:p w14:paraId="770700CD"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C</w:t>
            </w:r>
          </w:p>
        </w:tc>
        <w:tc>
          <w:tcPr>
            <w:tcW w:w="5126" w:type="dxa"/>
            <w:shd w:val="clear" w:color="auto" w:fill="auto"/>
            <w:noWrap/>
            <w:vAlign w:val="center"/>
            <w:hideMark/>
          </w:tcPr>
          <w:p w14:paraId="62B69EBF"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Feldolgozóipar</w:t>
            </w:r>
          </w:p>
        </w:tc>
        <w:tc>
          <w:tcPr>
            <w:tcW w:w="1039" w:type="dxa"/>
            <w:shd w:val="clear" w:color="auto" w:fill="auto"/>
            <w:noWrap/>
            <w:vAlign w:val="center"/>
            <w:hideMark/>
          </w:tcPr>
          <w:p w14:paraId="12F50358"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23,7</w:t>
            </w:r>
          </w:p>
        </w:tc>
        <w:tc>
          <w:tcPr>
            <w:tcW w:w="1039" w:type="dxa"/>
            <w:shd w:val="clear" w:color="auto" w:fill="auto"/>
            <w:noWrap/>
            <w:vAlign w:val="center"/>
            <w:hideMark/>
          </w:tcPr>
          <w:p w14:paraId="5C8E0768"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20,7</w:t>
            </w:r>
          </w:p>
        </w:tc>
        <w:tc>
          <w:tcPr>
            <w:tcW w:w="1040" w:type="dxa"/>
            <w:shd w:val="clear" w:color="auto" w:fill="auto"/>
            <w:noWrap/>
            <w:vAlign w:val="center"/>
            <w:hideMark/>
          </w:tcPr>
          <w:p w14:paraId="4FBF02B6"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20,2</w:t>
            </w:r>
          </w:p>
        </w:tc>
      </w:tr>
      <w:tr w:rsidR="005771CC" w:rsidRPr="00B4456C" w14:paraId="4F2210CF" w14:textId="77777777" w:rsidTr="000C6156">
        <w:trPr>
          <w:trHeight w:val="20"/>
        </w:trPr>
        <w:tc>
          <w:tcPr>
            <w:tcW w:w="828" w:type="dxa"/>
            <w:shd w:val="clear" w:color="auto" w:fill="auto"/>
            <w:vAlign w:val="center"/>
            <w:hideMark/>
          </w:tcPr>
          <w:p w14:paraId="0F2462E9"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D</w:t>
            </w:r>
          </w:p>
        </w:tc>
        <w:tc>
          <w:tcPr>
            <w:tcW w:w="5126" w:type="dxa"/>
            <w:shd w:val="clear" w:color="auto" w:fill="auto"/>
            <w:vAlign w:val="center"/>
            <w:hideMark/>
          </w:tcPr>
          <w:p w14:paraId="01F32EAF"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Villamosenergia, gáz, gőzellátás, légkondicionálás</w:t>
            </w:r>
          </w:p>
        </w:tc>
        <w:tc>
          <w:tcPr>
            <w:tcW w:w="1039" w:type="dxa"/>
            <w:shd w:val="clear" w:color="auto" w:fill="auto"/>
            <w:noWrap/>
            <w:vAlign w:val="center"/>
            <w:hideMark/>
          </w:tcPr>
          <w:p w14:paraId="69529F3A"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47,2</w:t>
            </w:r>
          </w:p>
        </w:tc>
        <w:tc>
          <w:tcPr>
            <w:tcW w:w="1039" w:type="dxa"/>
            <w:shd w:val="clear" w:color="auto" w:fill="auto"/>
            <w:noWrap/>
            <w:vAlign w:val="center"/>
            <w:hideMark/>
          </w:tcPr>
          <w:p w14:paraId="21B361FF"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49,8</w:t>
            </w:r>
          </w:p>
        </w:tc>
        <w:tc>
          <w:tcPr>
            <w:tcW w:w="1040" w:type="dxa"/>
            <w:shd w:val="clear" w:color="auto" w:fill="auto"/>
            <w:noWrap/>
            <w:vAlign w:val="center"/>
            <w:hideMark/>
          </w:tcPr>
          <w:p w14:paraId="79C329A8"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45,0</w:t>
            </w:r>
          </w:p>
        </w:tc>
      </w:tr>
      <w:tr w:rsidR="005771CC" w:rsidRPr="00B4456C" w14:paraId="3B994D3F" w14:textId="77777777" w:rsidTr="000C6156">
        <w:trPr>
          <w:trHeight w:val="20"/>
        </w:trPr>
        <w:tc>
          <w:tcPr>
            <w:tcW w:w="828" w:type="dxa"/>
            <w:shd w:val="clear" w:color="auto" w:fill="auto"/>
            <w:vAlign w:val="center"/>
            <w:hideMark/>
          </w:tcPr>
          <w:p w14:paraId="68EBBBEC"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E</w:t>
            </w:r>
          </w:p>
        </w:tc>
        <w:tc>
          <w:tcPr>
            <w:tcW w:w="5126" w:type="dxa"/>
            <w:shd w:val="clear" w:color="auto" w:fill="auto"/>
            <w:vAlign w:val="center"/>
            <w:hideMark/>
          </w:tcPr>
          <w:p w14:paraId="36954E10"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Vízellátás; szennyvíz gyűjtése, kezelése, hulladékgazdálkodás, szennyeződésmentesítés</w:t>
            </w:r>
          </w:p>
        </w:tc>
        <w:tc>
          <w:tcPr>
            <w:tcW w:w="1039" w:type="dxa"/>
            <w:shd w:val="clear" w:color="auto" w:fill="auto"/>
            <w:noWrap/>
            <w:vAlign w:val="center"/>
            <w:hideMark/>
          </w:tcPr>
          <w:p w14:paraId="18E082EC"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36,8</w:t>
            </w:r>
          </w:p>
        </w:tc>
        <w:tc>
          <w:tcPr>
            <w:tcW w:w="1039" w:type="dxa"/>
            <w:shd w:val="clear" w:color="auto" w:fill="auto"/>
            <w:noWrap/>
            <w:vAlign w:val="center"/>
            <w:hideMark/>
          </w:tcPr>
          <w:p w14:paraId="780B59AB"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33,4</w:t>
            </w:r>
          </w:p>
        </w:tc>
        <w:tc>
          <w:tcPr>
            <w:tcW w:w="1040" w:type="dxa"/>
            <w:shd w:val="clear" w:color="auto" w:fill="auto"/>
            <w:noWrap/>
            <w:vAlign w:val="center"/>
            <w:hideMark/>
          </w:tcPr>
          <w:p w14:paraId="667BEF54"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27,7</w:t>
            </w:r>
          </w:p>
        </w:tc>
      </w:tr>
      <w:tr w:rsidR="005771CC" w:rsidRPr="00B4456C" w14:paraId="3BEF9D08" w14:textId="77777777" w:rsidTr="000C6156">
        <w:trPr>
          <w:trHeight w:val="20"/>
        </w:trPr>
        <w:tc>
          <w:tcPr>
            <w:tcW w:w="828" w:type="dxa"/>
            <w:shd w:val="clear" w:color="auto" w:fill="auto"/>
            <w:noWrap/>
            <w:vAlign w:val="center"/>
            <w:hideMark/>
          </w:tcPr>
          <w:p w14:paraId="03353AAA"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w:t>
            </w:r>
          </w:p>
        </w:tc>
        <w:tc>
          <w:tcPr>
            <w:tcW w:w="5126" w:type="dxa"/>
            <w:shd w:val="clear" w:color="auto" w:fill="auto"/>
            <w:noWrap/>
            <w:vAlign w:val="center"/>
            <w:hideMark/>
          </w:tcPr>
          <w:p w14:paraId="2C1837E4"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Építőipar</w:t>
            </w:r>
          </w:p>
        </w:tc>
        <w:tc>
          <w:tcPr>
            <w:tcW w:w="1039" w:type="dxa"/>
            <w:shd w:val="clear" w:color="auto" w:fill="auto"/>
            <w:noWrap/>
            <w:vAlign w:val="center"/>
            <w:hideMark/>
          </w:tcPr>
          <w:p w14:paraId="3824FF25"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6,1</w:t>
            </w:r>
          </w:p>
        </w:tc>
        <w:tc>
          <w:tcPr>
            <w:tcW w:w="1039" w:type="dxa"/>
            <w:shd w:val="clear" w:color="auto" w:fill="auto"/>
            <w:noWrap/>
            <w:vAlign w:val="center"/>
            <w:hideMark/>
          </w:tcPr>
          <w:p w14:paraId="7E5D0CB3"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4,8</w:t>
            </w:r>
          </w:p>
        </w:tc>
        <w:tc>
          <w:tcPr>
            <w:tcW w:w="1040" w:type="dxa"/>
            <w:shd w:val="clear" w:color="auto" w:fill="auto"/>
            <w:noWrap/>
            <w:vAlign w:val="center"/>
            <w:hideMark/>
          </w:tcPr>
          <w:p w14:paraId="52BD1C32"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6,0</w:t>
            </w:r>
          </w:p>
        </w:tc>
      </w:tr>
      <w:tr w:rsidR="005771CC" w:rsidRPr="00B4456C" w14:paraId="1A5BC023" w14:textId="77777777" w:rsidTr="000C6156">
        <w:trPr>
          <w:trHeight w:val="20"/>
        </w:trPr>
        <w:tc>
          <w:tcPr>
            <w:tcW w:w="828" w:type="dxa"/>
            <w:shd w:val="clear" w:color="auto" w:fill="auto"/>
            <w:noWrap/>
            <w:vAlign w:val="center"/>
            <w:hideMark/>
          </w:tcPr>
          <w:p w14:paraId="726800D6"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G</w:t>
            </w:r>
          </w:p>
        </w:tc>
        <w:tc>
          <w:tcPr>
            <w:tcW w:w="5126" w:type="dxa"/>
            <w:shd w:val="clear" w:color="auto" w:fill="auto"/>
            <w:noWrap/>
            <w:vAlign w:val="center"/>
            <w:hideMark/>
          </w:tcPr>
          <w:p w14:paraId="1AF51625"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Kereskedelem, gépjárműjavítás</w:t>
            </w:r>
          </w:p>
        </w:tc>
        <w:tc>
          <w:tcPr>
            <w:tcW w:w="1039" w:type="dxa"/>
            <w:shd w:val="clear" w:color="auto" w:fill="auto"/>
            <w:noWrap/>
            <w:vAlign w:val="center"/>
            <w:hideMark/>
          </w:tcPr>
          <w:p w14:paraId="475F3B6B"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9,2</w:t>
            </w:r>
          </w:p>
        </w:tc>
        <w:tc>
          <w:tcPr>
            <w:tcW w:w="1039" w:type="dxa"/>
            <w:shd w:val="clear" w:color="auto" w:fill="auto"/>
            <w:noWrap/>
            <w:vAlign w:val="center"/>
            <w:hideMark/>
          </w:tcPr>
          <w:p w14:paraId="2B7757A2"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6,5</w:t>
            </w:r>
          </w:p>
        </w:tc>
        <w:tc>
          <w:tcPr>
            <w:tcW w:w="1040" w:type="dxa"/>
            <w:shd w:val="clear" w:color="auto" w:fill="auto"/>
            <w:noWrap/>
            <w:vAlign w:val="center"/>
            <w:hideMark/>
          </w:tcPr>
          <w:p w14:paraId="1C699A93"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9,1</w:t>
            </w:r>
          </w:p>
        </w:tc>
      </w:tr>
      <w:tr w:rsidR="005771CC" w:rsidRPr="00B4456C" w14:paraId="67F7A1E9" w14:textId="77777777" w:rsidTr="000C6156">
        <w:trPr>
          <w:trHeight w:val="20"/>
        </w:trPr>
        <w:tc>
          <w:tcPr>
            <w:tcW w:w="828" w:type="dxa"/>
            <w:shd w:val="clear" w:color="auto" w:fill="auto"/>
            <w:noWrap/>
            <w:vAlign w:val="center"/>
            <w:hideMark/>
          </w:tcPr>
          <w:p w14:paraId="4CE6C42C"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H</w:t>
            </w:r>
          </w:p>
        </w:tc>
        <w:tc>
          <w:tcPr>
            <w:tcW w:w="5126" w:type="dxa"/>
            <w:shd w:val="clear" w:color="auto" w:fill="auto"/>
            <w:noWrap/>
            <w:vAlign w:val="center"/>
            <w:hideMark/>
          </w:tcPr>
          <w:p w14:paraId="4C00B46F"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Szállítás, raktározás</w:t>
            </w:r>
          </w:p>
        </w:tc>
        <w:tc>
          <w:tcPr>
            <w:tcW w:w="1039" w:type="dxa"/>
            <w:shd w:val="clear" w:color="auto" w:fill="auto"/>
            <w:noWrap/>
            <w:vAlign w:val="center"/>
            <w:hideMark/>
          </w:tcPr>
          <w:p w14:paraId="5216E81B"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46,9</w:t>
            </w:r>
          </w:p>
        </w:tc>
        <w:tc>
          <w:tcPr>
            <w:tcW w:w="1039" w:type="dxa"/>
            <w:shd w:val="clear" w:color="auto" w:fill="auto"/>
            <w:noWrap/>
            <w:vAlign w:val="center"/>
            <w:hideMark/>
          </w:tcPr>
          <w:p w14:paraId="53D32F38"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42,7</w:t>
            </w:r>
          </w:p>
        </w:tc>
        <w:tc>
          <w:tcPr>
            <w:tcW w:w="1040" w:type="dxa"/>
            <w:shd w:val="clear" w:color="auto" w:fill="auto"/>
            <w:noWrap/>
            <w:vAlign w:val="center"/>
            <w:hideMark/>
          </w:tcPr>
          <w:p w14:paraId="67C76842"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36,7</w:t>
            </w:r>
          </w:p>
        </w:tc>
      </w:tr>
      <w:tr w:rsidR="005771CC" w:rsidRPr="00B4456C" w14:paraId="4CB36394" w14:textId="77777777" w:rsidTr="000C6156">
        <w:trPr>
          <w:trHeight w:val="20"/>
        </w:trPr>
        <w:tc>
          <w:tcPr>
            <w:tcW w:w="828" w:type="dxa"/>
            <w:shd w:val="clear" w:color="auto" w:fill="auto"/>
            <w:noWrap/>
            <w:vAlign w:val="center"/>
            <w:hideMark/>
          </w:tcPr>
          <w:p w14:paraId="220B641A"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I</w:t>
            </w:r>
          </w:p>
        </w:tc>
        <w:tc>
          <w:tcPr>
            <w:tcW w:w="5126" w:type="dxa"/>
            <w:shd w:val="clear" w:color="auto" w:fill="auto"/>
            <w:noWrap/>
            <w:vAlign w:val="center"/>
            <w:hideMark/>
          </w:tcPr>
          <w:p w14:paraId="2A0C07F9"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Szálláshely-szolgáltatás, vendéglátás</w:t>
            </w:r>
          </w:p>
        </w:tc>
        <w:tc>
          <w:tcPr>
            <w:tcW w:w="1039" w:type="dxa"/>
            <w:shd w:val="clear" w:color="auto" w:fill="auto"/>
            <w:noWrap/>
            <w:vAlign w:val="center"/>
            <w:hideMark/>
          </w:tcPr>
          <w:p w14:paraId="2A9A9CB9"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8,4</w:t>
            </w:r>
          </w:p>
        </w:tc>
        <w:tc>
          <w:tcPr>
            <w:tcW w:w="1039" w:type="dxa"/>
            <w:shd w:val="clear" w:color="auto" w:fill="auto"/>
            <w:noWrap/>
            <w:vAlign w:val="center"/>
            <w:hideMark/>
          </w:tcPr>
          <w:p w14:paraId="087B20B4"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4,6</w:t>
            </w:r>
          </w:p>
        </w:tc>
        <w:tc>
          <w:tcPr>
            <w:tcW w:w="1040" w:type="dxa"/>
            <w:shd w:val="clear" w:color="auto" w:fill="auto"/>
            <w:noWrap/>
            <w:vAlign w:val="center"/>
            <w:hideMark/>
          </w:tcPr>
          <w:p w14:paraId="76A25568"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4,8</w:t>
            </w:r>
          </w:p>
        </w:tc>
      </w:tr>
      <w:tr w:rsidR="005771CC" w:rsidRPr="00B4456C" w14:paraId="14F3FEDA" w14:textId="77777777" w:rsidTr="000C6156">
        <w:trPr>
          <w:trHeight w:val="20"/>
        </w:trPr>
        <w:tc>
          <w:tcPr>
            <w:tcW w:w="828" w:type="dxa"/>
            <w:shd w:val="clear" w:color="auto" w:fill="auto"/>
            <w:noWrap/>
            <w:vAlign w:val="center"/>
            <w:hideMark/>
          </w:tcPr>
          <w:p w14:paraId="18FFF4B8"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J</w:t>
            </w:r>
          </w:p>
        </w:tc>
        <w:tc>
          <w:tcPr>
            <w:tcW w:w="5126" w:type="dxa"/>
            <w:shd w:val="clear" w:color="auto" w:fill="auto"/>
            <w:noWrap/>
            <w:vAlign w:val="center"/>
            <w:hideMark/>
          </w:tcPr>
          <w:p w14:paraId="2E5BE30E"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proofErr w:type="gramStart"/>
            <w:r w:rsidRPr="00B4456C">
              <w:rPr>
                <w:rFonts w:ascii="Times New Roman" w:eastAsia="Times New Roman" w:hAnsi="Times New Roman" w:cs="Times New Roman"/>
                <w:sz w:val="20"/>
                <w:szCs w:val="20"/>
                <w:lang w:eastAsia="hu-HU"/>
              </w:rPr>
              <w:t>Információ</w:t>
            </w:r>
            <w:proofErr w:type="gramEnd"/>
            <w:r w:rsidRPr="00B4456C">
              <w:rPr>
                <w:rFonts w:ascii="Times New Roman" w:eastAsia="Times New Roman" w:hAnsi="Times New Roman" w:cs="Times New Roman"/>
                <w:sz w:val="20"/>
                <w:szCs w:val="20"/>
                <w:lang w:eastAsia="hu-HU"/>
              </w:rPr>
              <w:t>, kommunikáció</w:t>
            </w:r>
          </w:p>
        </w:tc>
        <w:tc>
          <w:tcPr>
            <w:tcW w:w="1039" w:type="dxa"/>
            <w:shd w:val="clear" w:color="auto" w:fill="auto"/>
            <w:noWrap/>
            <w:vAlign w:val="center"/>
            <w:hideMark/>
          </w:tcPr>
          <w:p w14:paraId="16224A02"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25,0</w:t>
            </w:r>
          </w:p>
        </w:tc>
        <w:tc>
          <w:tcPr>
            <w:tcW w:w="1039" w:type="dxa"/>
            <w:shd w:val="clear" w:color="auto" w:fill="auto"/>
            <w:noWrap/>
            <w:vAlign w:val="center"/>
            <w:hideMark/>
          </w:tcPr>
          <w:p w14:paraId="3C7DF1DD"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10,3</w:t>
            </w:r>
          </w:p>
        </w:tc>
        <w:tc>
          <w:tcPr>
            <w:tcW w:w="1040" w:type="dxa"/>
            <w:shd w:val="clear" w:color="auto" w:fill="auto"/>
            <w:noWrap/>
            <w:vAlign w:val="center"/>
            <w:hideMark/>
          </w:tcPr>
          <w:p w14:paraId="46B47B89"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16,9</w:t>
            </w:r>
          </w:p>
        </w:tc>
      </w:tr>
      <w:tr w:rsidR="005771CC" w:rsidRPr="00B4456C" w14:paraId="03FD82E1" w14:textId="77777777" w:rsidTr="000C6156">
        <w:trPr>
          <w:trHeight w:val="20"/>
        </w:trPr>
        <w:tc>
          <w:tcPr>
            <w:tcW w:w="828" w:type="dxa"/>
            <w:shd w:val="clear" w:color="auto" w:fill="auto"/>
            <w:noWrap/>
            <w:vAlign w:val="center"/>
            <w:hideMark/>
          </w:tcPr>
          <w:p w14:paraId="6F84C0FE"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K</w:t>
            </w:r>
          </w:p>
        </w:tc>
        <w:tc>
          <w:tcPr>
            <w:tcW w:w="5126" w:type="dxa"/>
            <w:shd w:val="clear" w:color="auto" w:fill="auto"/>
            <w:noWrap/>
            <w:vAlign w:val="center"/>
            <w:hideMark/>
          </w:tcPr>
          <w:p w14:paraId="52ECBB45"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Pénzügyi, biztosítási tevékenység</w:t>
            </w:r>
          </w:p>
        </w:tc>
        <w:tc>
          <w:tcPr>
            <w:tcW w:w="1039" w:type="dxa"/>
            <w:shd w:val="clear" w:color="auto" w:fill="auto"/>
            <w:noWrap/>
            <w:vAlign w:val="center"/>
            <w:hideMark/>
          </w:tcPr>
          <w:p w14:paraId="5ED92E97"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24,3</w:t>
            </w:r>
          </w:p>
        </w:tc>
        <w:tc>
          <w:tcPr>
            <w:tcW w:w="1039" w:type="dxa"/>
            <w:shd w:val="clear" w:color="auto" w:fill="auto"/>
            <w:noWrap/>
            <w:vAlign w:val="center"/>
            <w:hideMark/>
          </w:tcPr>
          <w:p w14:paraId="4CDD3F9B"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16,4</w:t>
            </w:r>
          </w:p>
        </w:tc>
        <w:tc>
          <w:tcPr>
            <w:tcW w:w="1040" w:type="dxa"/>
            <w:shd w:val="clear" w:color="auto" w:fill="auto"/>
            <w:noWrap/>
            <w:vAlign w:val="center"/>
            <w:hideMark/>
          </w:tcPr>
          <w:p w14:paraId="5EDDF499"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20,5</w:t>
            </w:r>
          </w:p>
        </w:tc>
      </w:tr>
      <w:tr w:rsidR="005771CC" w:rsidRPr="00B4456C" w14:paraId="52553623" w14:textId="77777777" w:rsidTr="000C6156">
        <w:trPr>
          <w:trHeight w:val="20"/>
        </w:trPr>
        <w:tc>
          <w:tcPr>
            <w:tcW w:w="828" w:type="dxa"/>
            <w:shd w:val="clear" w:color="auto" w:fill="auto"/>
            <w:noWrap/>
            <w:vAlign w:val="center"/>
            <w:hideMark/>
          </w:tcPr>
          <w:p w14:paraId="2F92976E"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w:t>
            </w:r>
          </w:p>
        </w:tc>
        <w:tc>
          <w:tcPr>
            <w:tcW w:w="5126" w:type="dxa"/>
            <w:shd w:val="clear" w:color="auto" w:fill="auto"/>
            <w:noWrap/>
            <w:vAlign w:val="center"/>
            <w:hideMark/>
          </w:tcPr>
          <w:p w14:paraId="25C81873"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Ingatlanügyletek</w:t>
            </w:r>
          </w:p>
        </w:tc>
        <w:tc>
          <w:tcPr>
            <w:tcW w:w="1039" w:type="dxa"/>
            <w:shd w:val="clear" w:color="auto" w:fill="auto"/>
            <w:noWrap/>
            <w:vAlign w:val="center"/>
            <w:hideMark/>
          </w:tcPr>
          <w:p w14:paraId="085EC42E"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12,4</w:t>
            </w:r>
          </w:p>
        </w:tc>
        <w:tc>
          <w:tcPr>
            <w:tcW w:w="1039" w:type="dxa"/>
            <w:shd w:val="clear" w:color="auto" w:fill="auto"/>
            <w:noWrap/>
            <w:vAlign w:val="center"/>
            <w:hideMark/>
          </w:tcPr>
          <w:p w14:paraId="3698C85E"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9,4</w:t>
            </w:r>
          </w:p>
        </w:tc>
        <w:tc>
          <w:tcPr>
            <w:tcW w:w="1040" w:type="dxa"/>
            <w:shd w:val="clear" w:color="auto" w:fill="auto"/>
            <w:noWrap/>
            <w:vAlign w:val="center"/>
            <w:hideMark/>
          </w:tcPr>
          <w:p w14:paraId="1E4B85B5"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11,0</w:t>
            </w:r>
          </w:p>
        </w:tc>
      </w:tr>
      <w:tr w:rsidR="005771CC" w:rsidRPr="00B4456C" w14:paraId="10E050F7" w14:textId="77777777" w:rsidTr="000C6156">
        <w:trPr>
          <w:trHeight w:val="20"/>
        </w:trPr>
        <w:tc>
          <w:tcPr>
            <w:tcW w:w="828" w:type="dxa"/>
            <w:shd w:val="clear" w:color="auto" w:fill="auto"/>
            <w:noWrap/>
            <w:vAlign w:val="center"/>
            <w:hideMark/>
          </w:tcPr>
          <w:p w14:paraId="2A0ABE33"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w:t>
            </w:r>
          </w:p>
        </w:tc>
        <w:tc>
          <w:tcPr>
            <w:tcW w:w="5126" w:type="dxa"/>
          </w:tcPr>
          <w:p w14:paraId="792F6A10"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hAnsi="Times New Roman" w:cs="Times New Roman"/>
                <w:sz w:val="20"/>
                <w:szCs w:val="20"/>
              </w:rPr>
              <w:t>Szakmai, tudományos, műszaki tevékenység</w:t>
            </w:r>
          </w:p>
        </w:tc>
        <w:tc>
          <w:tcPr>
            <w:tcW w:w="1039" w:type="dxa"/>
            <w:shd w:val="clear" w:color="auto" w:fill="auto"/>
            <w:noWrap/>
            <w:vAlign w:val="center"/>
            <w:hideMark/>
          </w:tcPr>
          <w:p w14:paraId="2B04E937"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13,9</w:t>
            </w:r>
          </w:p>
        </w:tc>
        <w:tc>
          <w:tcPr>
            <w:tcW w:w="1039" w:type="dxa"/>
            <w:shd w:val="clear" w:color="auto" w:fill="auto"/>
            <w:noWrap/>
            <w:vAlign w:val="center"/>
            <w:hideMark/>
          </w:tcPr>
          <w:p w14:paraId="7673B121"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8,5</w:t>
            </w:r>
          </w:p>
        </w:tc>
        <w:tc>
          <w:tcPr>
            <w:tcW w:w="1040" w:type="dxa"/>
            <w:shd w:val="clear" w:color="auto" w:fill="auto"/>
            <w:noWrap/>
            <w:vAlign w:val="center"/>
            <w:hideMark/>
          </w:tcPr>
          <w:p w14:paraId="4F5F2A23"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10,3</w:t>
            </w:r>
          </w:p>
        </w:tc>
      </w:tr>
      <w:tr w:rsidR="005771CC" w:rsidRPr="00B4456C" w14:paraId="44B52C58" w14:textId="77777777" w:rsidTr="000C6156">
        <w:trPr>
          <w:trHeight w:val="20"/>
        </w:trPr>
        <w:tc>
          <w:tcPr>
            <w:tcW w:w="828" w:type="dxa"/>
            <w:shd w:val="clear" w:color="auto" w:fill="auto"/>
            <w:vAlign w:val="center"/>
            <w:hideMark/>
          </w:tcPr>
          <w:p w14:paraId="088EDBD1"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N</w:t>
            </w:r>
          </w:p>
        </w:tc>
        <w:tc>
          <w:tcPr>
            <w:tcW w:w="5126" w:type="dxa"/>
            <w:shd w:val="clear" w:color="auto" w:fill="auto"/>
            <w:vAlign w:val="center"/>
            <w:hideMark/>
          </w:tcPr>
          <w:p w14:paraId="6B938A5C"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Adminisztratív és szolgáltatást támogató tevékenység</w:t>
            </w:r>
          </w:p>
        </w:tc>
        <w:tc>
          <w:tcPr>
            <w:tcW w:w="1039" w:type="dxa"/>
            <w:shd w:val="clear" w:color="auto" w:fill="auto"/>
            <w:noWrap/>
            <w:vAlign w:val="center"/>
            <w:hideMark/>
          </w:tcPr>
          <w:p w14:paraId="162FD66C"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16,4</w:t>
            </w:r>
          </w:p>
        </w:tc>
        <w:tc>
          <w:tcPr>
            <w:tcW w:w="1039" w:type="dxa"/>
            <w:shd w:val="clear" w:color="auto" w:fill="auto"/>
            <w:noWrap/>
            <w:vAlign w:val="center"/>
            <w:hideMark/>
          </w:tcPr>
          <w:p w14:paraId="4441AF65"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8,6</w:t>
            </w:r>
          </w:p>
        </w:tc>
        <w:tc>
          <w:tcPr>
            <w:tcW w:w="1040" w:type="dxa"/>
            <w:shd w:val="clear" w:color="auto" w:fill="auto"/>
            <w:noWrap/>
            <w:vAlign w:val="center"/>
            <w:hideMark/>
          </w:tcPr>
          <w:p w14:paraId="26F29E71"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11,8</w:t>
            </w:r>
          </w:p>
        </w:tc>
      </w:tr>
      <w:tr w:rsidR="005771CC" w:rsidRPr="00B4456C" w14:paraId="4E9CA789" w14:textId="77777777" w:rsidTr="000C6156">
        <w:trPr>
          <w:trHeight w:val="20"/>
        </w:trPr>
        <w:tc>
          <w:tcPr>
            <w:tcW w:w="828" w:type="dxa"/>
            <w:shd w:val="clear" w:color="auto" w:fill="auto"/>
            <w:vAlign w:val="center"/>
            <w:hideMark/>
          </w:tcPr>
          <w:p w14:paraId="7572F6E5"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w:t>
            </w:r>
          </w:p>
        </w:tc>
        <w:tc>
          <w:tcPr>
            <w:tcW w:w="5126" w:type="dxa"/>
            <w:shd w:val="clear" w:color="auto" w:fill="auto"/>
            <w:vAlign w:val="center"/>
            <w:hideMark/>
          </w:tcPr>
          <w:p w14:paraId="5676A19B"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Közigazgatás, védelem; kötelező társadalombiztosítás</w:t>
            </w:r>
          </w:p>
        </w:tc>
        <w:tc>
          <w:tcPr>
            <w:tcW w:w="1039" w:type="dxa"/>
            <w:shd w:val="clear" w:color="auto" w:fill="auto"/>
            <w:noWrap/>
            <w:vAlign w:val="center"/>
            <w:hideMark/>
          </w:tcPr>
          <w:p w14:paraId="20229F3D"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32,7</w:t>
            </w:r>
          </w:p>
        </w:tc>
        <w:tc>
          <w:tcPr>
            <w:tcW w:w="1039" w:type="dxa"/>
            <w:shd w:val="clear" w:color="auto" w:fill="auto"/>
            <w:noWrap/>
            <w:vAlign w:val="center"/>
            <w:hideMark/>
          </w:tcPr>
          <w:p w14:paraId="6B439829"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30,0</w:t>
            </w:r>
          </w:p>
        </w:tc>
        <w:tc>
          <w:tcPr>
            <w:tcW w:w="1040" w:type="dxa"/>
            <w:shd w:val="clear" w:color="auto" w:fill="auto"/>
            <w:noWrap/>
            <w:vAlign w:val="center"/>
            <w:hideMark/>
          </w:tcPr>
          <w:p w14:paraId="1B315528"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26,9</w:t>
            </w:r>
          </w:p>
        </w:tc>
      </w:tr>
      <w:tr w:rsidR="005771CC" w:rsidRPr="00B4456C" w14:paraId="4820BDC8" w14:textId="77777777" w:rsidTr="000C6156">
        <w:trPr>
          <w:trHeight w:val="20"/>
        </w:trPr>
        <w:tc>
          <w:tcPr>
            <w:tcW w:w="828" w:type="dxa"/>
            <w:shd w:val="clear" w:color="auto" w:fill="auto"/>
            <w:noWrap/>
            <w:vAlign w:val="center"/>
            <w:hideMark/>
          </w:tcPr>
          <w:p w14:paraId="6AD421F6"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P</w:t>
            </w:r>
          </w:p>
        </w:tc>
        <w:tc>
          <w:tcPr>
            <w:tcW w:w="5126" w:type="dxa"/>
            <w:shd w:val="clear" w:color="auto" w:fill="auto"/>
            <w:noWrap/>
            <w:vAlign w:val="center"/>
            <w:hideMark/>
          </w:tcPr>
          <w:p w14:paraId="6727C97C"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Oktatás</w:t>
            </w:r>
          </w:p>
        </w:tc>
        <w:tc>
          <w:tcPr>
            <w:tcW w:w="1039" w:type="dxa"/>
            <w:shd w:val="clear" w:color="auto" w:fill="auto"/>
            <w:noWrap/>
            <w:vAlign w:val="center"/>
            <w:hideMark/>
          </w:tcPr>
          <w:p w14:paraId="7C698245"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43,5</w:t>
            </w:r>
          </w:p>
        </w:tc>
        <w:tc>
          <w:tcPr>
            <w:tcW w:w="1039" w:type="dxa"/>
            <w:shd w:val="clear" w:color="auto" w:fill="auto"/>
            <w:noWrap/>
            <w:vAlign w:val="center"/>
            <w:hideMark/>
          </w:tcPr>
          <w:p w14:paraId="76B7844E"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38,4</w:t>
            </w:r>
          </w:p>
        </w:tc>
        <w:tc>
          <w:tcPr>
            <w:tcW w:w="1040" w:type="dxa"/>
            <w:shd w:val="clear" w:color="auto" w:fill="auto"/>
            <w:noWrap/>
            <w:vAlign w:val="center"/>
            <w:hideMark/>
          </w:tcPr>
          <w:p w14:paraId="795B8C42"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38,9</w:t>
            </w:r>
          </w:p>
        </w:tc>
      </w:tr>
      <w:tr w:rsidR="005771CC" w:rsidRPr="00B4456C" w14:paraId="38DF6AB4" w14:textId="77777777" w:rsidTr="000C6156">
        <w:trPr>
          <w:trHeight w:val="20"/>
        </w:trPr>
        <w:tc>
          <w:tcPr>
            <w:tcW w:w="828" w:type="dxa"/>
            <w:shd w:val="clear" w:color="auto" w:fill="auto"/>
            <w:noWrap/>
            <w:vAlign w:val="center"/>
            <w:hideMark/>
          </w:tcPr>
          <w:p w14:paraId="2B1D7A99"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Q</w:t>
            </w:r>
          </w:p>
        </w:tc>
        <w:tc>
          <w:tcPr>
            <w:tcW w:w="5126" w:type="dxa"/>
            <w:shd w:val="clear" w:color="auto" w:fill="auto"/>
            <w:noWrap/>
            <w:vAlign w:val="center"/>
            <w:hideMark/>
          </w:tcPr>
          <w:p w14:paraId="24F50A5D"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Humánegészségügyi, szociális ellátás</w:t>
            </w:r>
          </w:p>
        </w:tc>
        <w:tc>
          <w:tcPr>
            <w:tcW w:w="1039" w:type="dxa"/>
            <w:shd w:val="clear" w:color="auto" w:fill="auto"/>
            <w:noWrap/>
            <w:vAlign w:val="center"/>
            <w:hideMark/>
          </w:tcPr>
          <w:p w14:paraId="679B4FE6"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39,8</w:t>
            </w:r>
          </w:p>
        </w:tc>
        <w:tc>
          <w:tcPr>
            <w:tcW w:w="1039" w:type="dxa"/>
            <w:shd w:val="clear" w:color="auto" w:fill="auto"/>
            <w:noWrap/>
            <w:vAlign w:val="center"/>
            <w:hideMark/>
          </w:tcPr>
          <w:p w14:paraId="4C551AA6"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35,1</w:t>
            </w:r>
          </w:p>
        </w:tc>
        <w:tc>
          <w:tcPr>
            <w:tcW w:w="1040" w:type="dxa"/>
            <w:shd w:val="clear" w:color="auto" w:fill="auto"/>
            <w:noWrap/>
            <w:vAlign w:val="center"/>
            <w:hideMark/>
          </w:tcPr>
          <w:p w14:paraId="77EC21F3"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33,5</w:t>
            </w:r>
          </w:p>
        </w:tc>
      </w:tr>
      <w:tr w:rsidR="005771CC" w:rsidRPr="00B4456C" w14:paraId="48863FDC" w14:textId="77777777" w:rsidTr="000C6156">
        <w:trPr>
          <w:trHeight w:val="20"/>
        </w:trPr>
        <w:tc>
          <w:tcPr>
            <w:tcW w:w="828" w:type="dxa"/>
            <w:shd w:val="clear" w:color="auto" w:fill="auto"/>
            <w:noWrap/>
            <w:vAlign w:val="center"/>
            <w:hideMark/>
          </w:tcPr>
          <w:p w14:paraId="6E0D45F1"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R</w:t>
            </w:r>
          </w:p>
        </w:tc>
        <w:tc>
          <w:tcPr>
            <w:tcW w:w="5126" w:type="dxa"/>
            <w:shd w:val="clear" w:color="auto" w:fill="auto"/>
            <w:noWrap/>
            <w:vAlign w:val="center"/>
            <w:hideMark/>
          </w:tcPr>
          <w:p w14:paraId="0E41247E"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Művészet, szórakoztatás, szabadidő</w:t>
            </w:r>
          </w:p>
        </w:tc>
        <w:tc>
          <w:tcPr>
            <w:tcW w:w="1039" w:type="dxa"/>
            <w:shd w:val="clear" w:color="auto" w:fill="auto"/>
            <w:noWrap/>
            <w:vAlign w:val="center"/>
            <w:hideMark/>
          </w:tcPr>
          <w:p w14:paraId="7421A5A6"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19,9</w:t>
            </w:r>
          </w:p>
        </w:tc>
        <w:tc>
          <w:tcPr>
            <w:tcW w:w="1039" w:type="dxa"/>
            <w:shd w:val="clear" w:color="auto" w:fill="auto"/>
            <w:noWrap/>
            <w:vAlign w:val="center"/>
            <w:hideMark/>
          </w:tcPr>
          <w:p w14:paraId="49DCD421"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20,3</w:t>
            </w:r>
          </w:p>
        </w:tc>
        <w:tc>
          <w:tcPr>
            <w:tcW w:w="1040" w:type="dxa"/>
            <w:shd w:val="clear" w:color="auto" w:fill="auto"/>
            <w:noWrap/>
            <w:vAlign w:val="center"/>
            <w:hideMark/>
          </w:tcPr>
          <w:p w14:paraId="37C2D586"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21,5</w:t>
            </w:r>
          </w:p>
        </w:tc>
      </w:tr>
      <w:tr w:rsidR="005771CC" w:rsidRPr="00B4456C" w14:paraId="31B4FBF4" w14:textId="77777777" w:rsidTr="000C6156">
        <w:trPr>
          <w:trHeight w:val="20"/>
        </w:trPr>
        <w:tc>
          <w:tcPr>
            <w:tcW w:w="828" w:type="dxa"/>
            <w:shd w:val="clear" w:color="auto" w:fill="auto"/>
            <w:noWrap/>
            <w:vAlign w:val="center"/>
            <w:hideMark/>
          </w:tcPr>
          <w:p w14:paraId="614CAE04"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w:t>
            </w:r>
          </w:p>
        </w:tc>
        <w:tc>
          <w:tcPr>
            <w:tcW w:w="5126" w:type="dxa"/>
            <w:shd w:val="clear" w:color="auto" w:fill="auto"/>
            <w:noWrap/>
            <w:vAlign w:val="center"/>
            <w:hideMark/>
          </w:tcPr>
          <w:p w14:paraId="55BCBA26"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Egyéb szolgáltatás</w:t>
            </w:r>
          </w:p>
        </w:tc>
        <w:tc>
          <w:tcPr>
            <w:tcW w:w="1039" w:type="dxa"/>
            <w:shd w:val="clear" w:color="auto" w:fill="auto"/>
            <w:noWrap/>
            <w:vAlign w:val="center"/>
            <w:hideMark/>
          </w:tcPr>
          <w:p w14:paraId="443E36D2"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18,6</w:t>
            </w:r>
          </w:p>
        </w:tc>
        <w:tc>
          <w:tcPr>
            <w:tcW w:w="1039" w:type="dxa"/>
            <w:shd w:val="clear" w:color="auto" w:fill="auto"/>
            <w:noWrap/>
            <w:vAlign w:val="center"/>
            <w:hideMark/>
          </w:tcPr>
          <w:p w14:paraId="21C9E929" w14:textId="77777777" w:rsidR="005771CC" w:rsidRPr="00B4456C" w:rsidRDefault="005771CC" w:rsidP="00DF2749">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5,8</w:t>
            </w:r>
          </w:p>
        </w:tc>
        <w:tc>
          <w:tcPr>
            <w:tcW w:w="1040" w:type="dxa"/>
            <w:shd w:val="clear" w:color="auto" w:fill="auto"/>
            <w:noWrap/>
            <w:vAlign w:val="center"/>
            <w:hideMark/>
          </w:tcPr>
          <w:p w14:paraId="5A029FB0" w14:textId="77777777" w:rsidR="005771CC" w:rsidRPr="00B4456C" w:rsidRDefault="005771CC"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w:t>
            </w:r>
          </w:p>
        </w:tc>
      </w:tr>
      <w:tr w:rsidR="005771CC" w:rsidRPr="00B4456C" w14:paraId="316025FB" w14:textId="77777777" w:rsidTr="000C6156">
        <w:trPr>
          <w:trHeight w:val="20"/>
        </w:trPr>
        <w:tc>
          <w:tcPr>
            <w:tcW w:w="828" w:type="dxa"/>
            <w:shd w:val="clear" w:color="auto" w:fill="auto"/>
            <w:noWrap/>
            <w:vAlign w:val="center"/>
            <w:hideMark/>
          </w:tcPr>
          <w:p w14:paraId="07329164"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p>
        </w:tc>
        <w:tc>
          <w:tcPr>
            <w:tcW w:w="5126" w:type="dxa"/>
            <w:shd w:val="clear" w:color="auto" w:fill="auto"/>
            <w:noWrap/>
            <w:vAlign w:val="center"/>
            <w:hideMark/>
          </w:tcPr>
          <w:p w14:paraId="3A006353"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Összesen</w:t>
            </w:r>
          </w:p>
        </w:tc>
        <w:tc>
          <w:tcPr>
            <w:tcW w:w="1039" w:type="dxa"/>
            <w:shd w:val="clear" w:color="auto" w:fill="auto"/>
            <w:noWrap/>
            <w:vAlign w:val="center"/>
            <w:hideMark/>
          </w:tcPr>
          <w:p w14:paraId="3BEF3142"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25,2</w:t>
            </w:r>
          </w:p>
        </w:tc>
        <w:tc>
          <w:tcPr>
            <w:tcW w:w="1039" w:type="dxa"/>
            <w:shd w:val="clear" w:color="auto" w:fill="auto"/>
            <w:noWrap/>
            <w:vAlign w:val="center"/>
            <w:hideMark/>
          </w:tcPr>
          <w:p w14:paraId="62417D1A" w14:textId="77777777" w:rsidR="005771CC" w:rsidRPr="00B4456C" w:rsidRDefault="005771CC" w:rsidP="00DF2749">
            <w:pPr>
              <w:spacing w:after="0" w:line="276" w:lineRule="auto"/>
              <w:jc w:val="both"/>
              <w:rPr>
                <w:rFonts w:ascii="Times New Roman" w:eastAsia="Times New Roman" w:hAnsi="Times New Roman" w:cs="Times New Roman"/>
                <w:b/>
                <w:bCs/>
                <w:color w:val="000000"/>
                <w:sz w:val="20"/>
                <w:szCs w:val="20"/>
                <w:lang w:eastAsia="hu-HU"/>
              </w:rPr>
            </w:pPr>
            <w:r w:rsidRPr="00B4456C">
              <w:rPr>
                <w:rFonts w:ascii="Times New Roman" w:eastAsia="Times New Roman" w:hAnsi="Times New Roman" w:cs="Times New Roman"/>
                <w:b/>
                <w:bCs/>
                <w:color w:val="000000"/>
                <w:sz w:val="20"/>
                <w:szCs w:val="20"/>
                <w:lang w:eastAsia="hu-HU"/>
              </w:rPr>
              <w:t>20,6</w:t>
            </w:r>
          </w:p>
        </w:tc>
        <w:tc>
          <w:tcPr>
            <w:tcW w:w="1040" w:type="dxa"/>
            <w:shd w:val="clear" w:color="auto" w:fill="auto"/>
            <w:noWrap/>
            <w:vAlign w:val="center"/>
            <w:hideMark/>
          </w:tcPr>
          <w:p w14:paraId="05693D45" w14:textId="77777777" w:rsidR="005771CC" w:rsidRPr="00B4456C" w:rsidRDefault="005771CC"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20,6</w:t>
            </w:r>
          </w:p>
        </w:tc>
      </w:tr>
    </w:tbl>
    <w:p w14:paraId="509DE493" w14:textId="77777777" w:rsidR="005771CC" w:rsidRPr="00B4456C" w:rsidRDefault="005771CC" w:rsidP="00DF2749">
      <w:pPr>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Forrás: KSH</w:t>
      </w:r>
    </w:p>
    <w:p w14:paraId="0CCB38B0" w14:textId="77777777" w:rsidR="005771CC" w:rsidRPr="00DF2749" w:rsidRDefault="005771CC" w:rsidP="00DF2749">
      <w:pPr>
        <w:spacing w:after="0" w:line="276" w:lineRule="auto"/>
        <w:jc w:val="both"/>
        <w:rPr>
          <w:rFonts w:ascii="Times New Roman" w:hAnsi="Times New Roman" w:cs="Times New Roman"/>
          <w:sz w:val="24"/>
          <w:szCs w:val="24"/>
        </w:rPr>
      </w:pPr>
    </w:p>
    <w:p w14:paraId="44512247" w14:textId="51D7A67B" w:rsidR="005771CC" w:rsidRPr="00DF2749" w:rsidRDefault="00750E0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Összességében a 20,6%-</w:t>
      </w:r>
      <w:proofErr w:type="spellStart"/>
      <w:r w:rsidRPr="00DF2749">
        <w:rPr>
          <w:rFonts w:ascii="Times New Roman" w:hAnsi="Times New Roman" w:cs="Times New Roman"/>
          <w:sz w:val="24"/>
          <w:szCs w:val="24"/>
        </w:rPr>
        <w:t>os</w:t>
      </w:r>
      <w:proofErr w:type="spellEnd"/>
      <w:r w:rsidRPr="00DF2749">
        <w:rPr>
          <w:rFonts w:ascii="Times New Roman" w:hAnsi="Times New Roman" w:cs="Times New Roman"/>
          <w:sz w:val="24"/>
          <w:szCs w:val="24"/>
        </w:rPr>
        <w:t xml:space="preserve"> arányt alacsonynak értékelhetjük,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szerződéses szabályozásra az Mt. által adott lehetőségeket a munkáltatók és a szakszervezetek kevéssé </w:t>
      </w:r>
      <w:r w:rsidRPr="00DF2749">
        <w:rPr>
          <w:rFonts w:ascii="Times New Roman" w:hAnsi="Times New Roman" w:cs="Times New Roman"/>
          <w:sz w:val="24"/>
          <w:szCs w:val="24"/>
        </w:rPr>
        <w:lastRenderedPageBreak/>
        <w:t xml:space="preserve">tudták kihasználni. 2020-ra az igennel válaszolók aránya tovább csökkent. Erre az évre azonban a KSH már csak szektorok szerinti bontást közölt. Ebből az derül ki, hogy a mezőgazdaságban változatlan a gyors csökkenés, az iparban csak enyhe csökkenés tapasztalható, míg a szolgáltatási szektor kicsivel az átlag felett maradt. </w:t>
      </w:r>
    </w:p>
    <w:p w14:paraId="7678A559" w14:textId="77777777" w:rsidR="00750E09" w:rsidRPr="00DF2749" w:rsidRDefault="00750E09" w:rsidP="00DF2749">
      <w:pPr>
        <w:spacing w:after="0" w:line="276" w:lineRule="auto"/>
        <w:jc w:val="both"/>
        <w:rPr>
          <w:rFonts w:ascii="Times New Roman" w:hAnsi="Times New Roman" w:cs="Times New Roman"/>
          <w:sz w:val="24"/>
          <w:szCs w:val="24"/>
        </w:rPr>
      </w:pPr>
    </w:p>
    <w:p w14:paraId="0D6C30C2" w14:textId="4130C459" w:rsidR="00750E09" w:rsidRPr="00B4456C" w:rsidRDefault="00AE0AC1" w:rsidP="00DF2749">
      <w:pPr>
        <w:spacing w:after="0" w:line="276" w:lineRule="auto"/>
        <w:jc w:val="both"/>
        <w:rPr>
          <w:rFonts w:ascii="Times New Roman" w:hAnsi="Times New Roman" w:cs="Times New Roman"/>
          <w:sz w:val="20"/>
          <w:szCs w:val="20"/>
        </w:rPr>
      </w:pPr>
      <w:r>
        <w:rPr>
          <w:rFonts w:ascii="Times New Roman" w:hAnsi="Times New Roman" w:cs="Times New Roman"/>
          <w:b/>
          <w:sz w:val="20"/>
          <w:szCs w:val="20"/>
        </w:rPr>
        <w:t>3</w:t>
      </w:r>
      <w:r w:rsidR="00750E09" w:rsidRPr="00B4456C">
        <w:rPr>
          <w:rFonts w:ascii="Times New Roman" w:hAnsi="Times New Roman" w:cs="Times New Roman"/>
          <w:b/>
          <w:sz w:val="20"/>
          <w:szCs w:val="20"/>
        </w:rPr>
        <w:t>.</w:t>
      </w:r>
      <w:r w:rsidR="00750E09" w:rsidRPr="00B4456C">
        <w:rPr>
          <w:rFonts w:ascii="Times New Roman" w:hAnsi="Times New Roman" w:cs="Times New Roman"/>
          <w:b/>
          <w:bCs/>
          <w:sz w:val="20"/>
          <w:szCs w:val="20"/>
        </w:rPr>
        <w:t xml:space="preserve"> táblázat: </w:t>
      </w:r>
      <w:r w:rsidR="00750E09" w:rsidRPr="00B4456C">
        <w:rPr>
          <w:rFonts w:ascii="Times New Roman" w:eastAsia="Times New Roman" w:hAnsi="Times New Roman" w:cs="Times New Roman"/>
          <w:b/>
          <w:bCs/>
          <w:sz w:val="20"/>
          <w:szCs w:val="20"/>
          <w:lang w:eastAsia="hu-HU"/>
        </w:rPr>
        <w:t xml:space="preserve">Azon munkavállalók aránya, akik szerint munkahelyükön van érvényes </w:t>
      </w:r>
      <w:proofErr w:type="gramStart"/>
      <w:r w:rsidR="00750E09" w:rsidRPr="00B4456C">
        <w:rPr>
          <w:rFonts w:ascii="Times New Roman" w:eastAsia="Times New Roman" w:hAnsi="Times New Roman" w:cs="Times New Roman"/>
          <w:b/>
          <w:bCs/>
          <w:sz w:val="20"/>
          <w:szCs w:val="20"/>
          <w:lang w:eastAsia="hu-HU"/>
        </w:rPr>
        <w:t>kollektív</w:t>
      </w:r>
      <w:proofErr w:type="gramEnd"/>
      <w:r w:rsidR="00750E09" w:rsidRPr="00B4456C">
        <w:rPr>
          <w:rFonts w:ascii="Times New Roman" w:eastAsia="Times New Roman" w:hAnsi="Times New Roman" w:cs="Times New Roman"/>
          <w:b/>
          <w:bCs/>
          <w:sz w:val="20"/>
          <w:szCs w:val="20"/>
          <w:lang w:eastAsia="hu-HU"/>
        </w:rPr>
        <w:t xml:space="preserve"> szerződés 2020-ban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394"/>
      </w:tblGrid>
      <w:tr w:rsidR="00750E09" w:rsidRPr="00B4456C" w14:paraId="16BFD587" w14:textId="77777777" w:rsidTr="001D0495">
        <w:trPr>
          <w:trHeight w:val="300"/>
        </w:trPr>
        <w:tc>
          <w:tcPr>
            <w:tcW w:w="4815" w:type="dxa"/>
            <w:shd w:val="clear" w:color="auto" w:fill="auto"/>
            <w:noWrap/>
            <w:vAlign w:val="bottom"/>
            <w:hideMark/>
          </w:tcPr>
          <w:p w14:paraId="0A974BD6" w14:textId="77777777" w:rsidR="00750E09" w:rsidRPr="00B4456C" w:rsidRDefault="00750E09"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Nemzetgazdasági szektor</w:t>
            </w:r>
          </w:p>
        </w:tc>
        <w:tc>
          <w:tcPr>
            <w:tcW w:w="4394" w:type="dxa"/>
            <w:shd w:val="clear" w:color="auto" w:fill="auto"/>
            <w:noWrap/>
            <w:vAlign w:val="bottom"/>
            <w:hideMark/>
          </w:tcPr>
          <w:p w14:paraId="6944FD8C" w14:textId="77777777" w:rsidR="00750E09" w:rsidRPr="00B4456C" w:rsidRDefault="00750E09"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2020</w:t>
            </w:r>
          </w:p>
        </w:tc>
      </w:tr>
      <w:tr w:rsidR="00750E09" w:rsidRPr="00B4456C" w14:paraId="6B746893" w14:textId="77777777" w:rsidTr="001D0495">
        <w:trPr>
          <w:trHeight w:val="300"/>
        </w:trPr>
        <w:tc>
          <w:tcPr>
            <w:tcW w:w="4815" w:type="dxa"/>
            <w:shd w:val="clear" w:color="auto" w:fill="auto"/>
            <w:noWrap/>
            <w:vAlign w:val="bottom"/>
            <w:hideMark/>
          </w:tcPr>
          <w:p w14:paraId="586F6493" w14:textId="77777777" w:rsidR="00750E09" w:rsidRPr="00B4456C" w:rsidRDefault="00750E09" w:rsidP="00DF2749">
            <w:pPr>
              <w:spacing w:after="0" w:line="276" w:lineRule="auto"/>
              <w:ind w:firstLineChars="100" w:firstLine="200"/>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Mezőgazdaság</w:t>
            </w:r>
          </w:p>
        </w:tc>
        <w:tc>
          <w:tcPr>
            <w:tcW w:w="4394" w:type="dxa"/>
            <w:shd w:val="clear" w:color="auto" w:fill="auto"/>
            <w:noWrap/>
            <w:vAlign w:val="bottom"/>
            <w:hideMark/>
          </w:tcPr>
          <w:p w14:paraId="44722EA6" w14:textId="77777777" w:rsidR="00750E09" w:rsidRPr="00B4456C" w:rsidRDefault="00750E09"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w:t>
            </w:r>
          </w:p>
        </w:tc>
      </w:tr>
      <w:tr w:rsidR="00750E09" w:rsidRPr="00B4456C" w14:paraId="44768FCA" w14:textId="77777777" w:rsidTr="001D0495">
        <w:trPr>
          <w:trHeight w:val="300"/>
        </w:trPr>
        <w:tc>
          <w:tcPr>
            <w:tcW w:w="4815" w:type="dxa"/>
            <w:shd w:val="clear" w:color="auto" w:fill="auto"/>
            <w:noWrap/>
            <w:vAlign w:val="bottom"/>
            <w:hideMark/>
          </w:tcPr>
          <w:p w14:paraId="6BDCBA2C" w14:textId="77777777" w:rsidR="00750E09" w:rsidRPr="00B4456C" w:rsidRDefault="00750E09" w:rsidP="00DF2749">
            <w:pPr>
              <w:spacing w:after="0" w:line="276" w:lineRule="auto"/>
              <w:ind w:firstLineChars="100" w:firstLine="200"/>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Ipar</w:t>
            </w:r>
          </w:p>
        </w:tc>
        <w:tc>
          <w:tcPr>
            <w:tcW w:w="4394" w:type="dxa"/>
            <w:shd w:val="clear" w:color="auto" w:fill="auto"/>
            <w:noWrap/>
            <w:vAlign w:val="bottom"/>
            <w:hideMark/>
          </w:tcPr>
          <w:p w14:paraId="0DDF240C" w14:textId="77777777" w:rsidR="00750E09" w:rsidRPr="00B4456C" w:rsidRDefault="00750E09"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19,6</w:t>
            </w:r>
          </w:p>
        </w:tc>
      </w:tr>
      <w:tr w:rsidR="00750E09" w:rsidRPr="00B4456C" w14:paraId="7F4663D4" w14:textId="77777777" w:rsidTr="001D0495">
        <w:trPr>
          <w:trHeight w:val="300"/>
        </w:trPr>
        <w:tc>
          <w:tcPr>
            <w:tcW w:w="4815" w:type="dxa"/>
            <w:shd w:val="clear" w:color="auto" w:fill="auto"/>
            <w:noWrap/>
            <w:vAlign w:val="bottom"/>
            <w:hideMark/>
          </w:tcPr>
          <w:p w14:paraId="13771167" w14:textId="77777777" w:rsidR="00750E09" w:rsidRPr="00B4456C" w:rsidRDefault="00750E09" w:rsidP="00DF2749">
            <w:pPr>
              <w:spacing w:after="0" w:line="276" w:lineRule="auto"/>
              <w:ind w:firstLineChars="100" w:firstLine="200"/>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Szolgáltatás</w:t>
            </w:r>
          </w:p>
        </w:tc>
        <w:tc>
          <w:tcPr>
            <w:tcW w:w="4394" w:type="dxa"/>
            <w:shd w:val="clear" w:color="auto" w:fill="auto"/>
            <w:noWrap/>
            <w:vAlign w:val="bottom"/>
            <w:hideMark/>
          </w:tcPr>
          <w:p w14:paraId="59E347CD" w14:textId="77777777" w:rsidR="00750E09" w:rsidRPr="00B4456C" w:rsidRDefault="00750E09" w:rsidP="00DF2749">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18,8</w:t>
            </w:r>
          </w:p>
        </w:tc>
      </w:tr>
      <w:tr w:rsidR="00750E09" w:rsidRPr="00B4456C" w14:paraId="1355AFAD" w14:textId="77777777" w:rsidTr="001D0495">
        <w:trPr>
          <w:trHeight w:val="300"/>
        </w:trPr>
        <w:tc>
          <w:tcPr>
            <w:tcW w:w="4815" w:type="dxa"/>
            <w:shd w:val="clear" w:color="auto" w:fill="auto"/>
            <w:noWrap/>
            <w:vAlign w:val="bottom"/>
          </w:tcPr>
          <w:p w14:paraId="4A70AC7C" w14:textId="77777777" w:rsidR="00750E09" w:rsidRPr="00B4456C" w:rsidRDefault="00750E09" w:rsidP="00DF2749">
            <w:pPr>
              <w:spacing w:after="0" w:line="276" w:lineRule="auto"/>
              <w:ind w:firstLineChars="100" w:firstLine="200"/>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Összesen</w:t>
            </w:r>
          </w:p>
        </w:tc>
        <w:tc>
          <w:tcPr>
            <w:tcW w:w="4394" w:type="dxa"/>
            <w:shd w:val="clear" w:color="auto" w:fill="auto"/>
            <w:noWrap/>
            <w:vAlign w:val="bottom"/>
          </w:tcPr>
          <w:p w14:paraId="5F95DD3F" w14:textId="77777777" w:rsidR="00750E09" w:rsidRPr="00B4456C" w:rsidRDefault="00750E09" w:rsidP="00DF2749">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18,5</w:t>
            </w:r>
          </w:p>
        </w:tc>
      </w:tr>
    </w:tbl>
    <w:p w14:paraId="59414801" w14:textId="77777777" w:rsidR="00750E09" w:rsidRPr="00B4456C" w:rsidRDefault="00750E09" w:rsidP="00DF2749">
      <w:pPr>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Forrás: KSH</w:t>
      </w:r>
    </w:p>
    <w:p w14:paraId="38742522" w14:textId="77777777" w:rsidR="00750E09" w:rsidRPr="00DF2749" w:rsidRDefault="00750E09" w:rsidP="00DF2749">
      <w:pPr>
        <w:spacing w:after="0" w:line="276" w:lineRule="auto"/>
        <w:jc w:val="both"/>
        <w:rPr>
          <w:rFonts w:ascii="Times New Roman" w:hAnsi="Times New Roman" w:cs="Times New Roman"/>
          <w:sz w:val="24"/>
          <w:szCs w:val="24"/>
        </w:rPr>
      </w:pPr>
    </w:p>
    <w:p w14:paraId="2056C97A" w14:textId="6488D28D" w:rsidR="00903AE9" w:rsidRPr="00DF2749" w:rsidRDefault="00903AE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Az MKIR szerint az egymunkáltatós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száma ezer darab körül ingadozik. Mint látható, az Mt. bevezetése után néhány év késéssel mintegy ötven darabbal nőtt a számuk, 2019 után pedig ismét egy csökkenő tendenciát láthatunk.</w:t>
      </w:r>
      <w:r w:rsidR="00B4456C">
        <w:rPr>
          <w:rFonts w:ascii="Times New Roman" w:hAnsi="Times New Roman" w:cs="Times New Roman"/>
          <w:sz w:val="24"/>
          <w:szCs w:val="24"/>
        </w:rPr>
        <w:t xml:space="preserve"> </w:t>
      </w:r>
      <w:r w:rsidR="00B4456C" w:rsidRPr="00DF2749">
        <w:rPr>
          <w:rFonts w:ascii="Times New Roman" w:hAnsi="Times New Roman" w:cs="Times New Roman"/>
          <w:sz w:val="24"/>
          <w:szCs w:val="24"/>
        </w:rPr>
        <w:t xml:space="preserve">A </w:t>
      </w:r>
      <w:proofErr w:type="gramStart"/>
      <w:r w:rsidR="00B4456C" w:rsidRPr="00DF2749">
        <w:rPr>
          <w:rFonts w:ascii="Times New Roman" w:hAnsi="Times New Roman" w:cs="Times New Roman"/>
          <w:sz w:val="24"/>
          <w:szCs w:val="24"/>
        </w:rPr>
        <w:t>kollektív</w:t>
      </w:r>
      <w:proofErr w:type="gramEnd"/>
      <w:r w:rsidR="00B4456C" w:rsidRPr="00DF2749">
        <w:rPr>
          <w:rFonts w:ascii="Times New Roman" w:hAnsi="Times New Roman" w:cs="Times New Roman"/>
          <w:sz w:val="24"/>
          <w:szCs w:val="24"/>
        </w:rPr>
        <w:t xml:space="preserve"> szerződések hatálya alatt foglalkoztatottak számában hasonló tendenciát tapasztalunk, kivéve a 2022. évi létszámot, amely 43 ezer fővel magasabb, mint a 2019. évi, összesen 440 ezer fő. Ez egyrészt arra utal, hogy a nagyobb cégek felé tolódik el a kollektívszerződéskötés, másrészt arra, hogy a szakszervezetek jelentős része marad ki a </w:t>
      </w:r>
      <w:proofErr w:type="gramStart"/>
      <w:r w:rsidR="00B4456C" w:rsidRPr="00DF2749">
        <w:rPr>
          <w:rFonts w:ascii="Times New Roman" w:hAnsi="Times New Roman" w:cs="Times New Roman"/>
          <w:sz w:val="24"/>
          <w:szCs w:val="24"/>
        </w:rPr>
        <w:t>kollektív</w:t>
      </w:r>
      <w:proofErr w:type="gramEnd"/>
      <w:r w:rsidR="00B4456C" w:rsidRPr="00DF2749">
        <w:rPr>
          <w:rFonts w:ascii="Times New Roman" w:hAnsi="Times New Roman" w:cs="Times New Roman"/>
          <w:sz w:val="24"/>
          <w:szCs w:val="24"/>
        </w:rPr>
        <w:t xml:space="preserve"> szerződéses szabályozás lehetőségéből, miután a 300 ezerre becsült szakszervezeti tagsághoz képest a 440 ezer fős lefedettség elég alacsony arány.</w:t>
      </w:r>
    </w:p>
    <w:p w14:paraId="3C7C09B7" w14:textId="77777777" w:rsidR="00903AE9" w:rsidRPr="00B4456C" w:rsidRDefault="00903AE9" w:rsidP="00DF2749">
      <w:pPr>
        <w:spacing w:after="0" w:line="276" w:lineRule="auto"/>
        <w:jc w:val="both"/>
        <w:rPr>
          <w:rFonts w:ascii="Times New Roman" w:hAnsi="Times New Roman" w:cs="Times New Roman"/>
          <w:sz w:val="20"/>
          <w:szCs w:val="20"/>
        </w:rPr>
      </w:pPr>
    </w:p>
    <w:p w14:paraId="7D8D7463" w14:textId="447891C9" w:rsidR="00903AE9" w:rsidRPr="00B4456C" w:rsidRDefault="00AE0AC1" w:rsidP="00DF2749">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4</w:t>
      </w:r>
      <w:r w:rsidR="00903AE9" w:rsidRPr="00B4456C">
        <w:rPr>
          <w:rFonts w:ascii="Times New Roman" w:eastAsia="Times New Roman" w:hAnsi="Times New Roman" w:cs="Times New Roman"/>
          <w:b/>
          <w:bCs/>
          <w:color w:val="000000"/>
          <w:sz w:val="20"/>
          <w:szCs w:val="20"/>
          <w:lang w:eastAsia="hu-HU"/>
        </w:rPr>
        <w:t xml:space="preserve">. táblázat: Egy munkáltatóra kiterjedő hatályú </w:t>
      </w:r>
      <w:proofErr w:type="gramStart"/>
      <w:r w:rsidR="00903AE9" w:rsidRPr="00B4456C">
        <w:rPr>
          <w:rFonts w:ascii="Times New Roman" w:eastAsia="Times New Roman" w:hAnsi="Times New Roman" w:cs="Times New Roman"/>
          <w:b/>
          <w:bCs/>
          <w:color w:val="000000"/>
          <w:sz w:val="20"/>
          <w:szCs w:val="20"/>
          <w:lang w:eastAsia="hu-HU"/>
        </w:rPr>
        <w:t>kollektív</w:t>
      </w:r>
      <w:proofErr w:type="gramEnd"/>
      <w:r w:rsidR="00903AE9" w:rsidRPr="00B4456C">
        <w:rPr>
          <w:rFonts w:ascii="Times New Roman" w:eastAsia="Times New Roman" w:hAnsi="Times New Roman" w:cs="Times New Roman"/>
          <w:b/>
          <w:bCs/>
          <w:color w:val="000000"/>
          <w:sz w:val="20"/>
          <w:szCs w:val="20"/>
          <w:lang w:eastAsia="hu-HU"/>
        </w:rPr>
        <w:t xml:space="preserve"> szerződések állománya a versenyszférában</w:t>
      </w: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28"/>
        <w:gridCol w:w="698"/>
        <w:gridCol w:w="699"/>
        <w:gridCol w:w="698"/>
        <w:gridCol w:w="698"/>
        <w:gridCol w:w="698"/>
        <w:gridCol w:w="697"/>
        <w:gridCol w:w="698"/>
        <w:gridCol w:w="698"/>
        <w:gridCol w:w="698"/>
        <w:gridCol w:w="698"/>
        <w:gridCol w:w="693"/>
      </w:tblGrid>
      <w:tr w:rsidR="00903AE9" w:rsidRPr="00B4456C" w14:paraId="60548D8D" w14:textId="77777777" w:rsidTr="003C13AA">
        <w:trPr>
          <w:trHeight w:val="255"/>
        </w:trPr>
        <w:tc>
          <w:tcPr>
            <w:tcW w:w="737" w:type="pct"/>
            <w:shd w:val="clear" w:color="auto" w:fill="auto"/>
            <w:vAlign w:val="center"/>
            <w:hideMark/>
          </w:tcPr>
          <w:p w14:paraId="36B70209"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p>
        </w:tc>
        <w:tc>
          <w:tcPr>
            <w:tcW w:w="387" w:type="pct"/>
            <w:shd w:val="clear" w:color="auto" w:fill="auto"/>
            <w:vAlign w:val="center"/>
            <w:hideMark/>
          </w:tcPr>
          <w:p w14:paraId="25D5E7B7"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2010</w:t>
            </w:r>
          </w:p>
        </w:tc>
        <w:tc>
          <w:tcPr>
            <w:tcW w:w="388" w:type="pct"/>
            <w:shd w:val="clear" w:color="auto" w:fill="auto"/>
            <w:vAlign w:val="center"/>
            <w:hideMark/>
          </w:tcPr>
          <w:p w14:paraId="1A272628"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2011</w:t>
            </w:r>
          </w:p>
        </w:tc>
        <w:tc>
          <w:tcPr>
            <w:tcW w:w="388" w:type="pct"/>
            <w:shd w:val="clear" w:color="auto" w:fill="auto"/>
            <w:vAlign w:val="center"/>
            <w:hideMark/>
          </w:tcPr>
          <w:p w14:paraId="6AEF9BBA"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2012</w:t>
            </w:r>
          </w:p>
        </w:tc>
        <w:tc>
          <w:tcPr>
            <w:tcW w:w="388" w:type="pct"/>
            <w:shd w:val="clear" w:color="auto" w:fill="auto"/>
            <w:vAlign w:val="center"/>
            <w:hideMark/>
          </w:tcPr>
          <w:p w14:paraId="05362E8D"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2013</w:t>
            </w:r>
          </w:p>
        </w:tc>
        <w:tc>
          <w:tcPr>
            <w:tcW w:w="388" w:type="pct"/>
            <w:shd w:val="clear" w:color="auto" w:fill="auto"/>
            <w:vAlign w:val="center"/>
            <w:hideMark/>
          </w:tcPr>
          <w:p w14:paraId="0AA493FE"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2014</w:t>
            </w:r>
          </w:p>
        </w:tc>
        <w:tc>
          <w:tcPr>
            <w:tcW w:w="387" w:type="pct"/>
            <w:shd w:val="clear" w:color="auto" w:fill="auto"/>
            <w:vAlign w:val="center"/>
            <w:hideMark/>
          </w:tcPr>
          <w:p w14:paraId="66CE36A9"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2015</w:t>
            </w:r>
          </w:p>
        </w:tc>
        <w:tc>
          <w:tcPr>
            <w:tcW w:w="388" w:type="pct"/>
            <w:shd w:val="clear" w:color="auto" w:fill="auto"/>
            <w:vAlign w:val="center"/>
            <w:hideMark/>
          </w:tcPr>
          <w:p w14:paraId="1013E4DD"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2016</w:t>
            </w:r>
          </w:p>
        </w:tc>
        <w:tc>
          <w:tcPr>
            <w:tcW w:w="388" w:type="pct"/>
            <w:shd w:val="clear" w:color="auto" w:fill="auto"/>
            <w:vAlign w:val="center"/>
            <w:hideMark/>
          </w:tcPr>
          <w:p w14:paraId="663FA23D"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2017</w:t>
            </w:r>
          </w:p>
        </w:tc>
        <w:tc>
          <w:tcPr>
            <w:tcW w:w="388" w:type="pct"/>
            <w:shd w:val="clear" w:color="auto" w:fill="auto"/>
            <w:vAlign w:val="center"/>
            <w:hideMark/>
          </w:tcPr>
          <w:p w14:paraId="323FE197"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2018</w:t>
            </w:r>
          </w:p>
        </w:tc>
        <w:tc>
          <w:tcPr>
            <w:tcW w:w="388" w:type="pct"/>
            <w:shd w:val="clear" w:color="auto" w:fill="auto"/>
            <w:vAlign w:val="center"/>
            <w:hideMark/>
          </w:tcPr>
          <w:p w14:paraId="57BE391E"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2019</w:t>
            </w:r>
          </w:p>
        </w:tc>
        <w:tc>
          <w:tcPr>
            <w:tcW w:w="388" w:type="pct"/>
            <w:vAlign w:val="center"/>
          </w:tcPr>
          <w:p w14:paraId="37A216E1"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2022</w:t>
            </w:r>
          </w:p>
        </w:tc>
      </w:tr>
      <w:tr w:rsidR="00903AE9" w:rsidRPr="00B4456C" w14:paraId="6592D753" w14:textId="77777777" w:rsidTr="003C13AA">
        <w:trPr>
          <w:trHeight w:val="255"/>
        </w:trPr>
        <w:tc>
          <w:tcPr>
            <w:tcW w:w="737" w:type="pct"/>
            <w:shd w:val="clear" w:color="auto" w:fill="auto"/>
            <w:vAlign w:val="center"/>
            <w:hideMark/>
          </w:tcPr>
          <w:p w14:paraId="26C755EE"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Szerződések száma</w:t>
            </w:r>
          </w:p>
        </w:tc>
        <w:tc>
          <w:tcPr>
            <w:tcW w:w="387" w:type="pct"/>
            <w:shd w:val="clear" w:color="auto" w:fill="auto"/>
            <w:vAlign w:val="center"/>
            <w:hideMark/>
          </w:tcPr>
          <w:p w14:paraId="48386107"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966</w:t>
            </w:r>
          </w:p>
        </w:tc>
        <w:tc>
          <w:tcPr>
            <w:tcW w:w="388" w:type="pct"/>
            <w:shd w:val="clear" w:color="auto" w:fill="auto"/>
            <w:vAlign w:val="center"/>
            <w:hideMark/>
          </w:tcPr>
          <w:p w14:paraId="35EF3404"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959</w:t>
            </w:r>
          </w:p>
        </w:tc>
        <w:tc>
          <w:tcPr>
            <w:tcW w:w="388" w:type="pct"/>
            <w:shd w:val="clear" w:color="auto" w:fill="auto"/>
            <w:vAlign w:val="center"/>
            <w:hideMark/>
          </w:tcPr>
          <w:p w14:paraId="34AB5B90"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942</w:t>
            </w:r>
          </w:p>
        </w:tc>
        <w:tc>
          <w:tcPr>
            <w:tcW w:w="388" w:type="pct"/>
            <w:shd w:val="clear" w:color="auto" w:fill="auto"/>
            <w:vAlign w:val="center"/>
            <w:hideMark/>
          </w:tcPr>
          <w:p w14:paraId="2CE4828C"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951</w:t>
            </w:r>
          </w:p>
        </w:tc>
        <w:tc>
          <w:tcPr>
            <w:tcW w:w="388" w:type="pct"/>
            <w:shd w:val="clear" w:color="auto" w:fill="auto"/>
            <w:vAlign w:val="center"/>
            <w:hideMark/>
          </w:tcPr>
          <w:p w14:paraId="55710987"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951</w:t>
            </w:r>
          </w:p>
        </w:tc>
        <w:tc>
          <w:tcPr>
            <w:tcW w:w="387" w:type="pct"/>
            <w:shd w:val="clear" w:color="auto" w:fill="auto"/>
            <w:vAlign w:val="center"/>
            <w:hideMark/>
          </w:tcPr>
          <w:p w14:paraId="6C87639F"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950</w:t>
            </w:r>
          </w:p>
        </w:tc>
        <w:tc>
          <w:tcPr>
            <w:tcW w:w="388" w:type="pct"/>
            <w:shd w:val="clear" w:color="auto" w:fill="auto"/>
            <w:vAlign w:val="center"/>
            <w:hideMark/>
          </w:tcPr>
          <w:p w14:paraId="2105B3F7"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994</w:t>
            </w:r>
          </w:p>
        </w:tc>
        <w:tc>
          <w:tcPr>
            <w:tcW w:w="388" w:type="pct"/>
            <w:shd w:val="clear" w:color="auto" w:fill="auto"/>
            <w:vAlign w:val="center"/>
            <w:hideMark/>
          </w:tcPr>
          <w:p w14:paraId="72D5BF1A"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995</w:t>
            </w:r>
          </w:p>
        </w:tc>
        <w:tc>
          <w:tcPr>
            <w:tcW w:w="388" w:type="pct"/>
            <w:shd w:val="clear" w:color="auto" w:fill="auto"/>
            <w:vAlign w:val="center"/>
            <w:hideMark/>
          </w:tcPr>
          <w:p w14:paraId="0D114761"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999</w:t>
            </w:r>
          </w:p>
        </w:tc>
        <w:tc>
          <w:tcPr>
            <w:tcW w:w="388" w:type="pct"/>
            <w:shd w:val="clear" w:color="auto" w:fill="auto"/>
            <w:vAlign w:val="center"/>
            <w:hideMark/>
          </w:tcPr>
          <w:p w14:paraId="6AEBFC53"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1011</w:t>
            </w:r>
          </w:p>
        </w:tc>
        <w:tc>
          <w:tcPr>
            <w:tcW w:w="388" w:type="pct"/>
            <w:vAlign w:val="center"/>
          </w:tcPr>
          <w:p w14:paraId="7A3BDCCE"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989</w:t>
            </w:r>
          </w:p>
        </w:tc>
      </w:tr>
      <w:tr w:rsidR="00903AE9" w:rsidRPr="00B4456C" w14:paraId="6FC05019" w14:textId="77777777" w:rsidTr="003C13AA">
        <w:trPr>
          <w:trHeight w:val="270"/>
        </w:trPr>
        <w:tc>
          <w:tcPr>
            <w:tcW w:w="737" w:type="pct"/>
            <w:shd w:val="clear" w:color="auto" w:fill="auto"/>
            <w:vAlign w:val="center"/>
            <w:hideMark/>
          </w:tcPr>
          <w:p w14:paraId="4D5B7B2B"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Érintett létszám, fő</w:t>
            </w:r>
          </w:p>
        </w:tc>
        <w:tc>
          <w:tcPr>
            <w:tcW w:w="387" w:type="pct"/>
            <w:shd w:val="clear" w:color="auto" w:fill="auto"/>
            <w:vAlign w:val="center"/>
            <w:hideMark/>
          </w:tcPr>
          <w:p w14:paraId="49910FAA"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448138</w:t>
            </w:r>
          </w:p>
        </w:tc>
        <w:tc>
          <w:tcPr>
            <w:tcW w:w="388" w:type="pct"/>
            <w:shd w:val="clear" w:color="auto" w:fill="auto"/>
            <w:vAlign w:val="center"/>
            <w:hideMark/>
          </w:tcPr>
          <w:p w14:paraId="5D12CDF0"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448980</w:t>
            </w:r>
          </w:p>
        </w:tc>
        <w:tc>
          <w:tcPr>
            <w:tcW w:w="388" w:type="pct"/>
            <w:shd w:val="clear" w:color="auto" w:fill="auto"/>
            <w:vAlign w:val="center"/>
            <w:hideMark/>
          </w:tcPr>
          <w:p w14:paraId="35736095"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442723</w:t>
            </w:r>
          </w:p>
        </w:tc>
        <w:tc>
          <w:tcPr>
            <w:tcW w:w="388" w:type="pct"/>
            <w:shd w:val="clear" w:color="auto" w:fill="auto"/>
            <w:vAlign w:val="center"/>
            <w:hideMark/>
          </w:tcPr>
          <w:p w14:paraId="264CF94A"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448087</w:t>
            </w:r>
          </w:p>
        </w:tc>
        <w:tc>
          <w:tcPr>
            <w:tcW w:w="388" w:type="pct"/>
            <w:shd w:val="clear" w:color="auto" w:fill="auto"/>
            <w:vAlign w:val="center"/>
            <w:hideMark/>
          </w:tcPr>
          <w:p w14:paraId="72045875"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443543</w:t>
            </w:r>
          </w:p>
        </w:tc>
        <w:tc>
          <w:tcPr>
            <w:tcW w:w="387" w:type="pct"/>
            <w:shd w:val="clear" w:color="auto" w:fill="auto"/>
            <w:vAlign w:val="center"/>
            <w:hideMark/>
          </w:tcPr>
          <w:p w14:paraId="2BC272C5"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458668</w:t>
            </w:r>
          </w:p>
        </w:tc>
        <w:tc>
          <w:tcPr>
            <w:tcW w:w="388" w:type="pct"/>
            <w:shd w:val="clear" w:color="auto" w:fill="auto"/>
            <w:vAlign w:val="center"/>
            <w:hideMark/>
          </w:tcPr>
          <w:p w14:paraId="5DB9C98E"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463823</w:t>
            </w:r>
          </w:p>
        </w:tc>
        <w:tc>
          <w:tcPr>
            <w:tcW w:w="388" w:type="pct"/>
            <w:shd w:val="clear" w:color="auto" w:fill="auto"/>
            <w:vAlign w:val="center"/>
            <w:hideMark/>
          </w:tcPr>
          <w:p w14:paraId="3B762C32"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386947</w:t>
            </w:r>
          </w:p>
        </w:tc>
        <w:tc>
          <w:tcPr>
            <w:tcW w:w="388" w:type="pct"/>
            <w:shd w:val="clear" w:color="auto" w:fill="auto"/>
            <w:vAlign w:val="center"/>
            <w:hideMark/>
          </w:tcPr>
          <w:p w14:paraId="3F8A4B50"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388996</w:t>
            </w:r>
          </w:p>
        </w:tc>
        <w:tc>
          <w:tcPr>
            <w:tcW w:w="388" w:type="pct"/>
            <w:shd w:val="clear" w:color="auto" w:fill="auto"/>
            <w:vAlign w:val="center"/>
            <w:hideMark/>
          </w:tcPr>
          <w:p w14:paraId="37780B0A"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397650</w:t>
            </w:r>
          </w:p>
        </w:tc>
        <w:tc>
          <w:tcPr>
            <w:tcW w:w="388" w:type="pct"/>
            <w:vAlign w:val="center"/>
          </w:tcPr>
          <w:p w14:paraId="134C4358" w14:textId="77777777" w:rsidR="00903AE9" w:rsidRPr="00B4456C" w:rsidRDefault="00903AE9" w:rsidP="00DF2749">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440914</w:t>
            </w:r>
          </w:p>
        </w:tc>
      </w:tr>
    </w:tbl>
    <w:p w14:paraId="3FCDB3B6" w14:textId="77777777" w:rsidR="00903AE9" w:rsidRPr="00DF2749" w:rsidRDefault="00903AE9" w:rsidP="00DF2749">
      <w:pPr>
        <w:spacing w:after="0" w:line="276" w:lineRule="auto"/>
        <w:jc w:val="both"/>
        <w:rPr>
          <w:rFonts w:ascii="Times New Roman" w:hAnsi="Times New Roman" w:cs="Times New Roman"/>
          <w:sz w:val="24"/>
          <w:szCs w:val="24"/>
        </w:rPr>
      </w:pPr>
    </w:p>
    <w:p w14:paraId="5A70B01D" w14:textId="77777777" w:rsidR="00DF2749" w:rsidRPr="00DF2749" w:rsidRDefault="00DF274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többmunkáltatós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száma a versenyszférában 2022-ben 64 darab, ezek összesen 3589 munkáltatót és 190,3 ezer munkavállalót fednek le.</w:t>
      </w:r>
    </w:p>
    <w:p w14:paraId="30213269" w14:textId="77777777" w:rsidR="00DF2749" w:rsidRPr="00DF2749" w:rsidRDefault="00DF2749" w:rsidP="00DF2749">
      <w:pPr>
        <w:spacing w:after="0" w:line="276" w:lineRule="auto"/>
        <w:jc w:val="both"/>
        <w:rPr>
          <w:rFonts w:ascii="Times New Roman" w:hAnsi="Times New Roman" w:cs="Times New Roman"/>
          <w:sz w:val="24"/>
          <w:szCs w:val="24"/>
        </w:rPr>
      </w:pPr>
    </w:p>
    <w:p w14:paraId="0497B2E0" w14:textId="1729E0C4" w:rsidR="00DF2749" w:rsidRPr="00AE0AC1" w:rsidRDefault="00AE0AC1" w:rsidP="00DF2749">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5</w:t>
      </w:r>
      <w:r w:rsidR="00DF2749" w:rsidRPr="00AE0AC1">
        <w:rPr>
          <w:rFonts w:ascii="Times New Roman" w:eastAsia="Times New Roman" w:hAnsi="Times New Roman" w:cs="Times New Roman"/>
          <w:b/>
          <w:bCs/>
          <w:color w:val="000000"/>
          <w:sz w:val="20"/>
          <w:szCs w:val="20"/>
          <w:lang w:eastAsia="hu-HU"/>
        </w:rPr>
        <w:t xml:space="preserve">. táblázat: Több munkáltatóra kiterjedő hatályú </w:t>
      </w:r>
      <w:proofErr w:type="gramStart"/>
      <w:r w:rsidR="00DF2749" w:rsidRPr="00AE0AC1">
        <w:rPr>
          <w:rFonts w:ascii="Times New Roman" w:eastAsia="Times New Roman" w:hAnsi="Times New Roman" w:cs="Times New Roman"/>
          <w:b/>
          <w:bCs/>
          <w:color w:val="000000"/>
          <w:sz w:val="20"/>
          <w:szCs w:val="20"/>
          <w:lang w:eastAsia="hu-HU"/>
        </w:rPr>
        <w:t>kollektív</w:t>
      </w:r>
      <w:proofErr w:type="gramEnd"/>
      <w:r w:rsidR="00DF2749" w:rsidRPr="00AE0AC1">
        <w:rPr>
          <w:rFonts w:ascii="Times New Roman" w:eastAsia="Times New Roman" w:hAnsi="Times New Roman" w:cs="Times New Roman"/>
          <w:b/>
          <w:bCs/>
          <w:color w:val="000000"/>
          <w:sz w:val="20"/>
          <w:szCs w:val="20"/>
          <w:lang w:eastAsia="hu-HU"/>
        </w:rPr>
        <w:t xml:space="preserve"> szerződések állománya a versenyszférában</w:t>
      </w: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21"/>
        <w:gridCol w:w="699"/>
        <w:gridCol w:w="699"/>
        <w:gridCol w:w="699"/>
        <w:gridCol w:w="698"/>
        <w:gridCol w:w="698"/>
        <w:gridCol w:w="698"/>
        <w:gridCol w:w="698"/>
        <w:gridCol w:w="698"/>
        <w:gridCol w:w="698"/>
        <w:gridCol w:w="698"/>
        <w:gridCol w:w="697"/>
      </w:tblGrid>
      <w:tr w:rsidR="00DF2749" w:rsidRPr="00AE0AC1" w14:paraId="3BBFA746" w14:textId="77777777" w:rsidTr="003C13AA">
        <w:trPr>
          <w:trHeight w:val="255"/>
        </w:trPr>
        <w:tc>
          <w:tcPr>
            <w:tcW w:w="733" w:type="pct"/>
            <w:shd w:val="clear" w:color="auto" w:fill="auto"/>
            <w:vAlign w:val="center"/>
            <w:hideMark/>
          </w:tcPr>
          <w:p w14:paraId="4AB5EEDA"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 </w:t>
            </w:r>
          </w:p>
        </w:tc>
        <w:tc>
          <w:tcPr>
            <w:tcW w:w="388" w:type="pct"/>
            <w:shd w:val="clear" w:color="auto" w:fill="auto"/>
            <w:vAlign w:val="center"/>
            <w:hideMark/>
          </w:tcPr>
          <w:p w14:paraId="4098F2DE"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2010</w:t>
            </w:r>
          </w:p>
        </w:tc>
        <w:tc>
          <w:tcPr>
            <w:tcW w:w="388" w:type="pct"/>
            <w:shd w:val="clear" w:color="auto" w:fill="auto"/>
            <w:vAlign w:val="center"/>
            <w:hideMark/>
          </w:tcPr>
          <w:p w14:paraId="46AA080A"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2011</w:t>
            </w:r>
          </w:p>
        </w:tc>
        <w:tc>
          <w:tcPr>
            <w:tcW w:w="388" w:type="pct"/>
            <w:shd w:val="clear" w:color="auto" w:fill="auto"/>
            <w:vAlign w:val="center"/>
            <w:hideMark/>
          </w:tcPr>
          <w:p w14:paraId="040335DD"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2012</w:t>
            </w:r>
          </w:p>
        </w:tc>
        <w:tc>
          <w:tcPr>
            <w:tcW w:w="388" w:type="pct"/>
            <w:shd w:val="clear" w:color="auto" w:fill="auto"/>
            <w:vAlign w:val="center"/>
            <w:hideMark/>
          </w:tcPr>
          <w:p w14:paraId="0A3604AE"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2013</w:t>
            </w:r>
          </w:p>
        </w:tc>
        <w:tc>
          <w:tcPr>
            <w:tcW w:w="388" w:type="pct"/>
            <w:shd w:val="clear" w:color="auto" w:fill="auto"/>
            <w:vAlign w:val="center"/>
            <w:hideMark/>
          </w:tcPr>
          <w:p w14:paraId="555E2CD3"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2014</w:t>
            </w:r>
          </w:p>
        </w:tc>
        <w:tc>
          <w:tcPr>
            <w:tcW w:w="388" w:type="pct"/>
            <w:shd w:val="clear" w:color="auto" w:fill="auto"/>
            <w:vAlign w:val="center"/>
            <w:hideMark/>
          </w:tcPr>
          <w:p w14:paraId="18EA7B8A"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388" w:type="pct"/>
            <w:shd w:val="clear" w:color="auto" w:fill="auto"/>
            <w:vAlign w:val="center"/>
            <w:hideMark/>
          </w:tcPr>
          <w:p w14:paraId="76920B49"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2016</w:t>
            </w:r>
          </w:p>
        </w:tc>
        <w:tc>
          <w:tcPr>
            <w:tcW w:w="388" w:type="pct"/>
            <w:shd w:val="clear" w:color="auto" w:fill="auto"/>
            <w:vAlign w:val="center"/>
            <w:hideMark/>
          </w:tcPr>
          <w:p w14:paraId="5BC7EB86"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2017</w:t>
            </w:r>
          </w:p>
        </w:tc>
        <w:tc>
          <w:tcPr>
            <w:tcW w:w="388" w:type="pct"/>
            <w:shd w:val="clear" w:color="auto" w:fill="auto"/>
            <w:vAlign w:val="center"/>
            <w:hideMark/>
          </w:tcPr>
          <w:p w14:paraId="1FA36533"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2018</w:t>
            </w:r>
          </w:p>
        </w:tc>
        <w:tc>
          <w:tcPr>
            <w:tcW w:w="388" w:type="pct"/>
            <w:shd w:val="clear" w:color="auto" w:fill="auto"/>
            <w:vAlign w:val="center"/>
            <w:hideMark/>
          </w:tcPr>
          <w:p w14:paraId="5A6E101F"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2019</w:t>
            </w:r>
          </w:p>
        </w:tc>
        <w:tc>
          <w:tcPr>
            <w:tcW w:w="388" w:type="pct"/>
            <w:vAlign w:val="center"/>
          </w:tcPr>
          <w:p w14:paraId="4B6D50C0"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2022</w:t>
            </w:r>
          </w:p>
        </w:tc>
      </w:tr>
      <w:tr w:rsidR="00DF2749" w:rsidRPr="00AE0AC1" w14:paraId="538E131E" w14:textId="77777777" w:rsidTr="003C13AA">
        <w:trPr>
          <w:trHeight w:val="255"/>
        </w:trPr>
        <w:tc>
          <w:tcPr>
            <w:tcW w:w="733" w:type="pct"/>
            <w:shd w:val="clear" w:color="auto" w:fill="auto"/>
            <w:vAlign w:val="center"/>
            <w:hideMark/>
          </w:tcPr>
          <w:p w14:paraId="4280F3E2"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Szerződések száma</w:t>
            </w:r>
          </w:p>
        </w:tc>
        <w:tc>
          <w:tcPr>
            <w:tcW w:w="388" w:type="pct"/>
            <w:shd w:val="clear" w:color="auto" w:fill="auto"/>
            <w:vAlign w:val="center"/>
            <w:hideMark/>
          </w:tcPr>
          <w:p w14:paraId="6818FB91"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82</w:t>
            </w:r>
          </w:p>
        </w:tc>
        <w:tc>
          <w:tcPr>
            <w:tcW w:w="388" w:type="pct"/>
            <w:shd w:val="clear" w:color="auto" w:fill="auto"/>
            <w:vAlign w:val="center"/>
            <w:hideMark/>
          </w:tcPr>
          <w:p w14:paraId="2177DB0B"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81</w:t>
            </w:r>
          </w:p>
        </w:tc>
        <w:tc>
          <w:tcPr>
            <w:tcW w:w="388" w:type="pct"/>
            <w:shd w:val="clear" w:color="auto" w:fill="auto"/>
            <w:vAlign w:val="center"/>
            <w:hideMark/>
          </w:tcPr>
          <w:p w14:paraId="0E1B0805"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81</w:t>
            </w:r>
          </w:p>
        </w:tc>
        <w:tc>
          <w:tcPr>
            <w:tcW w:w="388" w:type="pct"/>
            <w:shd w:val="clear" w:color="auto" w:fill="auto"/>
            <w:vAlign w:val="center"/>
            <w:hideMark/>
          </w:tcPr>
          <w:p w14:paraId="3E0F652F"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6FA98CD8"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568D3354"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01F6F6E9"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w:t>
            </w:r>
          </w:p>
        </w:tc>
        <w:tc>
          <w:tcPr>
            <w:tcW w:w="388" w:type="pct"/>
            <w:shd w:val="clear" w:color="auto" w:fill="auto"/>
            <w:vAlign w:val="center"/>
            <w:hideMark/>
          </w:tcPr>
          <w:p w14:paraId="7A6AF081"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w:t>
            </w:r>
          </w:p>
        </w:tc>
        <w:tc>
          <w:tcPr>
            <w:tcW w:w="388" w:type="pct"/>
            <w:shd w:val="clear" w:color="auto" w:fill="auto"/>
            <w:vAlign w:val="center"/>
            <w:hideMark/>
          </w:tcPr>
          <w:p w14:paraId="739976FB"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61765E2A"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w:t>
            </w:r>
          </w:p>
        </w:tc>
        <w:tc>
          <w:tcPr>
            <w:tcW w:w="388" w:type="pct"/>
            <w:vAlign w:val="center"/>
          </w:tcPr>
          <w:p w14:paraId="15074927"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64 (3589)</w:t>
            </w:r>
          </w:p>
        </w:tc>
      </w:tr>
      <w:tr w:rsidR="00DF2749" w:rsidRPr="00AE0AC1" w14:paraId="5227CD4A" w14:textId="77777777" w:rsidTr="003C13AA">
        <w:trPr>
          <w:trHeight w:val="270"/>
        </w:trPr>
        <w:tc>
          <w:tcPr>
            <w:tcW w:w="733" w:type="pct"/>
            <w:shd w:val="clear" w:color="auto" w:fill="auto"/>
            <w:vAlign w:val="center"/>
            <w:hideMark/>
          </w:tcPr>
          <w:p w14:paraId="0C803759"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Érintett létszám, fő</w:t>
            </w:r>
          </w:p>
        </w:tc>
        <w:tc>
          <w:tcPr>
            <w:tcW w:w="388" w:type="pct"/>
            <w:shd w:val="clear" w:color="auto" w:fill="auto"/>
            <w:vAlign w:val="center"/>
            <w:hideMark/>
          </w:tcPr>
          <w:p w14:paraId="2DD815D1"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221627</w:t>
            </w:r>
          </w:p>
        </w:tc>
        <w:tc>
          <w:tcPr>
            <w:tcW w:w="388" w:type="pct"/>
            <w:shd w:val="clear" w:color="auto" w:fill="auto"/>
            <w:vAlign w:val="center"/>
            <w:hideMark/>
          </w:tcPr>
          <w:p w14:paraId="55C9CD83"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202005</w:t>
            </w:r>
          </w:p>
        </w:tc>
        <w:tc>
          <w:tcPr>
            <w:tcW w:w="388" w:type="pct"/>
            <w:shd w:val="clear" w:color="auto" w:fill="auto"/>
            <w:vAlign w:val="center"/>
            <w:hideMark/>
          </w:tcPr>
          <w:p w14:paraId="39DE0B95"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204585</w:t>
            </w:r>
          </w:p>
        </w:tc>
        <w:tc>
          <w:tcPr>
            <w:tcW w:w="388" w:type="pct"/>
            <w:shd w:val="clear" w:color="auto" w:fill="auto"/>
            <w:vAlign w:val="center"/>
            <w:hideMark/>
          </w:tcPr>
          <w:p w14:paraId="166F29AD"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173614</w:t>
            </w:r>
          </w:p>
        </w:tc>
        <w:tc>
          <w:tcPr>
            <w:tcW w:w="388" w:type="pct"/>
            <w:shd w:val="clear" w:color="auto" w:fill="auto"/>
            <w:vAlign w:val="center"/>
            <w:hideMark/>
          </w:tcPr>
          <w:p w14:paraId="419E7D75"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219050</w:t>
            </w:r>
          </w:p>
        </w:tc>
        <w:tc>
          <w:tcPr>
            <w:tcW w:w="388" w:type="pct"/>
            <w:shd w:val="clear" w:color="auto" w:fill="auto"/>
            <w:vAlign w:val="center"/>
            <w:hideMark/>
          </w:tcPr>
          <w:p w14:paraId="783FC066"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299487</w:t>
            </w:r>
          </w:p>
        </w:tc>
        <w:tc>
          <w:tcPr>
            <w:tcW w:w="388" w:type="pct"/>
            <w:shd w:val="clear" w:color="auto" w:fill="auto"/>
            <w:vAlign w:val="center"/>
            <w:hideMark/>
          </w:tcPr>
          <w:p w14:paraId="40C51386"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313044</w:t>
            </w:r>
          </w:p>
        </w:tc>
        <w:tc>
          <w:tcPr>
            <w:tcW w:w="388" w:type="pct"/>
            <w:shd w:val="clear" w:color="auto" w:fill="auto"/>
            <w:vAlign w:val="center"/>
            <w:hideMark/>
          </w:tcPr>
          <w:p w14:paraId="638AC8E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266212</w:t>
            </w:r>
          </w:p>
        </w:tc>
        <w:tc>
          <w:tcPr>
            <w:tcW w:w="388" w:type="pct"/>
            <w:shd w:val="clear" w:color="auto" w:fill="auto"/>
            <w:vAlign w:val="center"/>
            <w:hideMark/>
          </w:tcPr>
          <w:p w14:paraId="5E4B36B7"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230938</w:t>
            </w:r>
          </w:p>
        </w:tc>
        <w:tc>
          <w:tcPr>
            <w:tcW w:w="388" w:type="pct"/>
            <w:shd w:val="clear" w:color="auto" w:fill="auto"/>
            <w:vAlign w:val="center"/>
            <w:hideMark/>
          </w:tcPr>
          <w:p w14:paraId="067EE5AC"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229477</w:t>
            </w:r>
          </w:p>
        </w:tc>
        <w:tc>
          <w:tcPr>
            <w:tcW w:w="388" w:type="pct"/>
            <w:vAlign w:val="center"/>
          </w:tcPr>
          <w:p w14:paraId="4D3DAD22"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190342</w:t>
            </w:r>
          </w:p>
        </w:tc>
      </w:tr>
    </w:tbl>
    <w:p w14:paraId="5BFB64DA" w14:textId="77777777" w:rsidR="00DF2749" w:rsidRPr="00DF2749" w:rsidRDefault="00DF2749" w:rsidP="00DF2749">
      <w:pPr>
        <w:spacing w:after="0" w:line="276" w:lineRule="auto"/>
        <w:jc w:val="both"/>
        <w:rPr>
          <w:rFonts w:ascii="Times New Roman" w:hAnsi="Times New Roman" w:cs="Times New Roman"/>
          <w:sz w:val="24"/>
          <w:szCs w:val="24"/>
        </w:rPr>
      </w:pPr>
    </w:p>
    <w:p w14:paraId="5658D849" w14:textId="1159ADCD" w:rsidR="00DF2749" w:rsidRPr="00DF2749" w:rsidRDefault="00DF274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több munkáltatóra kiterjedő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(amelyek lehetnek többmunkáltatós és munkáltatói érdekképviselet által kötött szerződések) állománya meglepően stabilnak tűnik az évtized folyamán, 2022-ben azonban jelentős csökkenést látunk. Ez részben szintén az adattisztítás eredménye, részben esetleg megszűnt a kötő szakszervezet, vagy a </w:t>
      </w:r>
      <w:proofErr w:type="gramStart"/>
      <w:r w:rsidRPr="00DF2749">
        <w:rPr>
          <w:rFonts w:ascii="Times New Roman" w:hAnsi="Times New Roman" w:cs="Times New Roman"/>
          <w:sz w:val="24"/>
          <w:szCs w:val="24"/>
        </w:rPr>
        <w:t>ko</w:t>
      </w:r>
      <w:r w:rsidR="00B4456C">
        <w:rPr>
          <w:rFonts w:ascii="Times New Roman" w:hAnsi="Times New Roman" w:cs="Times New Roman"/>
          <w:sz w:val="24"/>
          <w:szCs w:val="24"/>
        </w:rPr>
        <w:t>llektív</w:t>
      </w:r>
      <w:proofErr w:type="gramEnd"/>
      <w:r w:rsidR="00B4456C">
        <w:rPr>
          <w:rFonts w:ascii="Times New Roman" w:hAnsi="Times New Roman" w:cs="Times New Roman"/>
          <w:sz w:val="24"/>
          <w:szCs w:val="24"/>
        </w:rPr>
        <w:t xml:space="preserve"> </w:t>
      </w:r>
      <w:r w:rsidR="00B4456C">
        <w:rPr>
          <w:rFonts w:ascii="Times New Roman" w:hAnsi="Times New Roman" w:cs="Times New Roman"/>
          <w:sz w:val="24"/>
          <w:szCs w:val="24"/>
        </w:rPr>
        <w:lastRenderedPageBreak/>
        <w:t xml:space="preserve">szerződést felmondták. </w:t>
      </w:r>
      <w:r w:rsidRPr="00DF2749">
        <w:rPr>
          <w:rFonts w:ascii="Times New Roman" w:hAnsi="Times New Roman" w:cs="Times New Roman"/>
          <w:sz w:val="24"/>
          <w:szCs w:val="24"/>
        </w:rPr>
        <w:t xml:space="preserve">Ezek közül a legnagyobb veszteség a magánbiztonsági ágazati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amely valamelyest rendezhetné az ágazatban tapas</w:t>
      </w:r>
      <w:r w:rsidR="00B4456C">
        <w:rPr>
          <w:rFonts w:ascii="Times New Roman" w:hAnsi="Times New Roman" w:cs="Times New Roman"/>
          <w:sz w:val="24"/>
          <w:szCs w:val="24"/>
        </w:rPr>
        <w:t>ztalható munkaügyi anomáliákat.</w:t>
      </w:r>
    </w:p>
    <w:p w14:paraId="532EAD9F" w14:textId="77777777" w:rsidR="00B4456C" w:rsidRDefault="00B4456C" w:rsidP="00DF2749">
      <w:pPr>
        <w:spacing w:line="276" w:lineRule="auto"/>
        <w:jc w:val="both"/>
        <w:rPr>
          <w:rFonts w:ascii="Times New Roman" w:eastAsia="Times New Roman" w:hAnsi="Times New Roman" w:cs="Times New Roman"/>
          <w:b/>
          <w:color w:val="000000"/>
          <w:sz w:val="24"/>
          <w:szCs w:val="24"/>
          <w:shd w:val="clear" w:color="auto" w:fill="FFFFFF"/>
          <w:lang w:eastAsia="hu-HU"/>
        </w:rPr>
      </w:pPr>
    </w:p>
    <w:p w14:paraId="2C75D1DD" w14:textId="5BE1F01B" w:rsidR="00DF2749" w:rsidRDefault="00DF2749" w:rsidP="00DF2749">
      <w:pPr>
        <w:spacing w:line="276" w:lineRule="auto"/>
        <w:jc w:val="both"/>
        <w:rPr>
          <w:rFonts w:ascii="Times New Roman" w:eastAsia="Times New Roman" w:hAnsi="Times New Roman" w:cs="Times New Roman"/>
          <w:b/>
          <w:color w:val="000000"/>
          <w:sz w:val="24"/>
          <w:szCs w:val="24"/>
          <w:shd w:val="clear" w:color="auto" w:fill="FFFFFF"/>
          <w:lang w:eastAsia="hu-HU"/>
        </w:rPr>
      </w:pPr>
      <w:r>
        <w:rPr>
          <w:rFonts w:ascii="Times New Roman" w:eastAsia="Times New Roman" w:hAnsi="Times New Roman" w:cs="Times New Roman"/>
          <w:b/>
          <w:color w:val="000000"/>
          <w:sz w:val="24"/>
          <w:szCs w:val="24"/>
          <w:shd w:val="clear" w:color="auto" w:fill="FFFFFF"/>
          <w:lang w:eastAsia="hu-HU"/>
        </w:rPr>
        <w:t>3</w:t>
      </w:r>
      <w:r w:rsidRPr="00DF2749">
        <w:rPr>
          <w:rFonts w:ascii="Times New Roman" w:eastAsia="Times New Roman" w:hAnsi="Times New Roman" w:cs="Times New Roman"/>
          <w:b/>
          <w:color w:val="000000"/>
          <w:sz w:val="24"/>
          <w:szCs w:val="24"/>
          <w:shd w:val="clear" w:color="auto" w:fill="FFFFFF"/>
          <w:lang w:eastAsia="hu-HU"/>
        </w:rPr>
        <w:t xml:space="preserve">. </w:t>
      </w:r>
      <w:proofErr w:type="gramStart"/>
      <w:r w:rsidRPr="00DF2749">
        <w:rPr>
          <w:rFonts w:ascii="Times New Roman" w:eastAsia="Times New Roman" w:hAnsi="Times New Roman" w:cs="Times New Roman"/>
          <w:b/>
          <w:color w:val="000000"/>
          <w:sz w:val="24"/>
          <w:szCs w:val="24"/>
          <w:shd w:val="clear" w:color="auto" w:fill="FFFFFF"/>
          <w:lang w:eastAsia="hu-HU"/>
        </w:rPr>
        <w:t>Kollektív</w:t>
      </w:r>
      <w:proofErr w:type="gramEnd"/>
      <w:r w:rsidRPr="00DF2749">
        <w:rPr>
          <w:rFonts w:ascii="Times New Roman" w:eastAsia="Times New Roman" w:hAnsi="Times New Roman" w:cs="Times New Roman"/>
          <w:b/>
          <w:color w:val="000000"/>
          <w:sz w:val="24"/>
          <w:szCs w:val="24"/>
          <w:shd w:val="clear" w:color="auto" w:fill="FFFFFF"/>
          <w:lang w:eastAsia="hu-HU"/>
        </w:rPr>
        <w:t xml:space="preserve"> szerződési lefedettség</w:t>
      </w:r>
      <w:r>
        <w:rPr>
          <w:rFonts w:ascii="Times New Roman" w:eastAsia="Times New Roman" w:hAnsi="Times New Roman" w:cs="Times New Roman"/>
          <w:b/>
          <w:color w:val="000000"/>
          <w:sz w:val="24"/>
          <w:szCs w:val="24"/>
          <w:shd w:val="clear" w:color="auto" w:fill="FFFFFF"/>
          <w:lang w:eastAsia="hu-HU"/>
        </w:rPr>
        <w:t xml:space="preserve"> a közszférában</w:t>
      </w:r>
      <w:r w:rsidRPr="00DF2749">
        <w:rPr>
          <w:rFonts w:ascii="Times New Roman" w:eastAsia="Times New Roman" w:hAnsi="Times New Roman" w:cs="Times New Roman"/>
          <w:b/>
          <w:color w:val="000000"/>
          <w:sz w:val="24"/>
          <w:szCs w:val="24"/>
          <w:shd w:val="clear" w:color="auto" w:fill="FFFFFF"/>
          <w:lang w:eastAsia="hu-HU"/>
        </w:rPr>
        <w:t>: a jelenlegi helyzet és a trendek</w:t>
      </w:r>
    </w:p>
    <w:p w14:paraId="41D40FFF" w14:textId="77777777" w:rsidR="00B4456C" w:rsidRDefault="00B4456C" w:rsidP="00DF2749">
      <w:pPr>
        <w:spacing w:after="0" w:line="276" w:lineRule="auto"/>
        <w:jc w:val="both"/>
        <w:rPr>
          <w:rFonts w:ascii="Times New Roman" w:hAnsi="Times New Roman" w:cs="Times New Roman"/>
          <w:sz w:val="24"/>
          <w:szCs w:val="24"/>
        </w:rPr>
      </w:pPr>
    </w:p>
    <w:p w14:paraId="787D421D" w14:textId="51514260" w:rsidR="00F96154" w:rsidRPr="00DF2749" w:rsidRDefault="00F96154"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2010 óta végbement jogszabály</w:t>
      </w:r>
      <w:r w:rsidR="00AE0AC1">
        <w:rPr>
          <w:rFonts w:ascii="Times New Roman" w:hAnsi="Times New Roman" w:cs="Times New Roman"/>
          <w:sz w:val="24"/>
          <w:szCs w:val="24"/>
        </w:rPr>
        <w:t xml:space="preserve">i </w:t>
      </w:r>
      <w:r w:rsidRPr="00DF2749">
        <w:rPr>
          <w:rFonts w:ascii="Times New Roman" w:hAnsi="Times New Roman" w:cs="Times New Roman"/>
          <w:sz w:val="24"/>
          <w:szCs w:val="24"/>
        </w:rPr>
        <w:t xml:space="preserve">változások egyes esetekben törölték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szerződéseket, így megszűntek a kollektív szerződések a belügyi ágazatban, amikor létrejött a rendvédelmi alkalmazotti jogviszony, a honvédelemben a honvédségi alkalmazotti jogviszony, az egészségügyben az egészségügyi szolgálati jogviszony. Ennek következtében a rendvédelmi és a honvédelmi ágazatban, illetve a közigazgatásban, valamint az egészségügyben ott is megszűnt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szerződés-kötési jog, ahol eddig még élhettek ezzel a szakszervezetek és a munkáltatók. Megszűntek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akkor is, amikor nagyobb alkalmazotti csoportokat jogviszonyváltásra kényszerítettek – zömmel a Kjt. hatálya alól az Mt. hatálya alá kerültek és új státusukban köthetnek új kollektív szerződést (pl. szakképzés, közgyűjteményi ágazat).</w:t>
      </w:r>
      <w:r w:rsidRPr="00DF2749">
        <w:rPr>
          <w:rStyle w:val="Lbjegyzet-hivatkozs"/>
          <w:rFonts w:ascii="Times New Roman" w:hAnsi="Times New Roman" w:cs="Times New Roman"/>
          <w:sz w:val="24"/>
          <w:szCs w:val="24"/>
        </w:rPr>
        <w:footnoteReference w:id="5"/>
      </w:r>
      <w:r w:rsidR="00F36343" w:rsidRPr="00DF2749">
        <w:rPr>
          <w:rFonts w:ascii="Times New Roman" w:hAnsi="Times New Roman" w:cs="Times New Roman"/>
          <w:sz w:val="24"/>
          <w:szCs w:val="24"/>
        </w:rPr>
        <w:t xml:space="preserve"> Ilyen körülmények között a szakszervezeti szervezettség, illetve a </w:t>
      </w:r>
      <w:proofErr w:type="gramStart"/>
      <w:r w:rsidR="00F36343" w:rsidRPr="00DF2749">
        <w:rPr>
          <w:rFonts w:ascii="Times New Roman" w:hAnsi="Times New Roman" w:cs="Times New Roman"/>
          <w:sz w:val="24"/>
          <w:szCs w:val="24"/>
        </w:rPr>
        <w:t>kollektív</w:t>
      </w:r>
      <w:proofErr w:type="gramEnd"/>
      <w:r w:rsidR="00F36343" w:rsidRPr="00DF2749">
        <w:rPr>
          <w:rFonts w:ascii="Times New Roman" w:hAnsi="Times New Roman" w:cs="Times New Roman"/>
          <w:sz w:val="24"/>
          <w:szCs w:val="24"/>
        </w:rPr>
        <w:t xml:space="preserve"> szerződések számának csökkenése akkor is bekövetkezett volna, ha minden más tényező változatlan marad. </w:t>
      </w:r>
    </w:p>
    <w:p w14:paraId="41652A9E" w14:textId="0A1709C8" w:rsidR="00F36343" w:rsidRPr="00DF2749" w:rsidRDefault="00F36343" w:rsidP="00DF2749">
      <w:pPr>
        <w:spacing w:after="0" w:line="276" w:lineRule="auto"/>
        <w:jc w:val="both"/>
        <w:rPr>
          <w:rFonts w:ascii="Times New Roman" w:hAnsi="Times New Roman" w:cs="Times New Roman"/>
          <w:sz w:val="24"/>
          <w:szCs w:val="24"/>
        </w:rPr>
      </w:pPr>
    </w:p>
    <w:p w14:paraId="76F772F0" w14:textId="2618C8A6" w:rsidR="00DF2749" w:rsidRPr="00AE0AC1" w:rsidRDefault="00AE0AC1" w:rsidP="00DF2749">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6</w:t>
      </w:r>
      <w:r w:rsidR="00DF2749" w:rsidRPr="00AE0AC1">
        <w:rPr>
          <w:rFonts w:ascii="Times New Roman" w:eastAsia="Times New Roman" w:hAnsi="Times New Roman" w:cs="Times New Roman"/>
          <w:b/>
          <w:bCs/>
          <w:color w:val="000000"/>
          <w:sz w:val="20"/>
          <w:szCs w:val="20"/>
          <w:lang w:eastAsia="hu-HU"/>
        </w:rPr>
        <w:t xml:space="preserve">. táblázat: Egy intézményre kiterjedő hatályú </w:t>
      </w:r>
      <w:proofErr w:type="gramStart"/>
      <w:r w:rsidR="00DF2749" w:rsidRPr="00AE0AC1">
        <w:rPr>
          <w:rFonts w:ascii="Times New Roman" w:eastAsia="Times New Roman" w:hAnsi="Times New Roman" w:cs="Times New Roman"/>
          <w:b/>
          <w:bCs/>
          <w:color w:val="000000"/>
          <w:sz w:val="20"/>
          <w:szCs w:val="20"/>
          <w:lang w:eastAsia="hu-HU"/>
        </w:rPr>
        <w:t>kollektív</w:t>
      </w:r>
      <w:proofErr w:type="gramEnd"/>
      <w:r w:rsidR="00DF2749" w:rsidRPr="00AE0AC1">
        <w:rPr>
          <w:rFonts w:ascii="Times New Roman" w:eastAsia="Times New Roman" w:hAnsi="Times New Roman" w:cs="Times New Roman"/>
          <w:b/>
          <w:bCs/>
          <w:color w:val="000000"/>
          <w:sz w:val="20"/>
          <w:szCs w:val="20"/>
          <w:lang w:eastAsia="hu-HU"/>
        </w:rPr>
        <w:t xml:space="preserve"> szerződések állománya a költségvetési szektorban</w:t>
      </w:r>
    </w:p>
    <w:p w14:paraId="0E016211" w14:textId="77777777" w:rsidR="00DF2749" w:rsidRPr="00AE0AC1" w:rsidRDefault="00DF2749" w:rsidP="00DF2749">
      <w:pPr>
        <w:spacing w:after="0" w:line="276" w:lineRule="auto"/>
        <w:jc w:val="both"/>
        <w:rPr>
          <w:rFonts w:ascii="Times New Roman" w:eastAsia="Times New Roman" w:hAnsi="Times New Roman" w:cs="Times New Roman"/>
          <w:b/>
          <w:bCs/>
          <w:color w:val="000000"/>
          <w:sz w:val="20"/>
          <w:szCs w:val="20"/>
          <w:lang w:eastAsia="hu-HU"/>
        </w:rPr>
      </w:pP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19"/>
        <w:gridCol w:w="699"/>
        <w:gridCol w:w="699"/>
        <w:gridCol w:w="699"/>
        <w:gridCol w:w="699"/>
        <w:gridCol w:w="698"/>
        <w:gridCol w:w="698"/>
        <w:gridCol w:w="698"/>
        <w:gridCol w:w="698"/>
        <w:gridCol w:w="698"/>
        <w:gridCol w:w="698"/>
        <w:gridCol w:w="698"/>
      </w:tblGrid>
      <w:tr w:rsidR="00DF2749" w:rsidRPr="00AE0AC1" w14:paraId="40C836AF" w14:textId="77777777" w:rsidTr="003C13AA">
        <w:trPr>
          <w:trHeight w:val="255"/>
        </w:trPr>
        <w:tc>
          <w:tcPr>
            <w:tcW w:w="732" w:type="pct"/>
            <w:shd w:val="clear" w:color="auto" w:fill="auto"/>
            <w:vAlign w:val="center"/>
            <w:hideMark/>
          </w:tcPr>
          <w:p w14:paraId="661BE9D6"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 </w:t>
            </w:r>
          </w:p>
        </w:tc>
        <w:tc>
          <w:tcPr>
            <w:tcW w:w="388" w:type="pct"/>
            <w:shd w:val="clear" w:color="auto" w:fill="auto"/>
            <w:vAlign w:val="center"/>
            <w:hideMark/>
          </w:tcPr>
          <w:p w14:paraId="57E69167"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2010</w:t>
            </w:r>
          </w:p>
        </w:tc>
        <w:tc>
          <w:tcPr>
            <w:tcW w:w="388" w:type="pct"/>
            <w:shd w:val="clear" w:color="auto" w:fill="auto"/>
            <w:vAlign w:val="center"/>
            <w:hideMark/>
          </w:tcPr>
          <w:p w14:paraId="43651461"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2011</w:t>
            </w:r>
          </w:p>
        </w:tc>
        <w:tc>
          <w:tcPr>
            <w:tcW w:w="388" w:type="pct"/>
            <w:shd w:val="clear" w:color="auto" w:fill="auto"/>
            <w:vAlign w:val="center"/>
            <w:hideMark/>
          </w:tcPr>
          <w:p w14:paraId="17CB9FAA"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2012</w:t>
            </w:r>
          </w:p>
        </w:tc>
        <w:tc>
          <w:tcPr>
            <w:tcW w:w="388" w:type="pct"/>
            <w:shd w:val="clear" w:color="auto" w:fill="auto"/>
            <w:vAlign w:val="center"/>
            <w:hideMark/>
          </w:tcPr>
          <w:p w14:paraId="79B8E8BD"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2013</w:t>
            </w:r>
          </w:p>
        </w:tc>
        <w:tc>
          <w:tcPr>
            <w:tcW w:w="388" w:type="pct"/>
            <w:shd w:val="clear" w:color="auto" w:fill="auto"/>
            <w:vAlign w:val="center"/>
            <w:hideMark/>
          </w:tcPr>
          <w:p w14:paraId="45C58C67"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2014</w:t>
            </w:r>
          </w:p>
        </w:tc>
        <w:tc>
          <w:tcPr>
            <w:tcW w:w="388" w:type="pct"/>
            <w:shd w:val="clear" w:color="auto" w:fill="auto"/>
            <w:vAlign w:val="center"/>
            <w:hideMark/>
          </w:tcPr>
          <w:p w14:paraId="46A81B11"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388" w:type="pct"/>
            <w:shd w:val="clear" w:color="auto" w:fill="auto"/>
            <w:vAlign w:val="center"/>
            <w:hideMark/>
          </w:tcPr>
          <w:p w14:paraId="3A23383D"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2016</w:t>
            </w:r>
          </w:p>
        </w:tc>
        <w:tc>
          <w:tcPr>
            <w:tcW w:w="388" w:type="pct"/>
            <w:shd w:val="clear" w:color="auto" w:fill="auto"/>
            <w:vAlign w:val="center"/>
            <w:hideMark/>
          </w:tcPr>
          <w:p w14:paraId="74314690"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2017</w:t>
            </w:r>
          </w:p>
        </w:tc>
        <w:tc>
          <w:tcPr>
            <w:tcW w:w="388" w:type="pct"/>
            <w:shd w:val="clear" w:color="auto" w:fill="auto"/>
            <w:vAlign w:val="center"/>
            <w:hideMark/>
          </w:tcPr>
          <w:p w14:paraId="216CEA51"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2018</w:t>
            </w:r>
          </w:p>
        </w:tc>
        <w:tc>
          <w:tcPr>
            <w:tcW w:w="388" w:type="pct"/>
            <w:shd w:val="clear" w:color="auto" w:fill="auto"/>
            <w:vAlign w:val="center"/>
            <w:hideMark/>
          </w:tcPr>
          <w:p w14:paraId="6A65DD65"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2019</w:t>
            </w:r>
          </w:p>
        </w:tc>
        <w:tc>
          <w:tcPr>
            <w:tcW w:w="388" w:type="pct"/>
            <w:vAlign w:val="center"/>
          </w:tcPr>
          <w:p w14:paraId="60EB5FD4"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2022</w:t>
            </w:r>
          </w:p>
        </w:tc>
      </w:tr>
      <w:tr w:rsidR="00DF2749" w:rsidRPr="00AE0AC1" w14:paraId="60D30970" w14:textId="77777777" w:rsidTr="003C13AA">
        <w:trPr>
          <w:trHeight w:val="255"/>
        </w:trPr>
        <w:tc>
          <w:tcPr>
            <w:tcW w:w="732" w:type="pct"/>
            <w:shd w:val="clear" w:color="auto" w:fill="auto"/>
            <w:vAlign w:val="center"/>
            <w:hideMark/>
          </w:tcPr>
          <w:p w14:paraId="5BE6BC47"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Szerződések száma</w:t>
            </w:r>
          </w:p>
        </w:tc>
        <w:tc>
          <w:tcPr>
            <w:tcW w:w="388" w:type="pct"/>
            <w:shd w:val="clear" w:color="auto" w:fill="auto"/>
            <w:vAlign w:val="center"/>
            <w:hideMark/>
          </w:tcPr>
          <w:p w14:paraId="3DD1CE6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1 751</w:t>
            </w:r>
          </w:p>
        </w:tc>
        <w:tc>
          <w:tcPr>
            <w:tcW w:w="388" w:type="pct"/>
            <w:shd w:val="clear" w:color="auto" w:fill="auto"/>
            <w:vAlign w:val="center"/>
            <w:hideMark/>
          </w:tcPr>
          <w:p w14:paraId="34E9153F"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1 744</w:t>
            </w:r>
          </w:p>
        </w:tc>
        <w:tc>
          <w:tcPr>
            <w:tcW w:w="388" w:type="pct"/>
            <w:shd w:val="clear" w:color="auto" w:fill="auto"/>
            <w:vAlign w:val="center"/>
            <w:hideMark/>
          </w:tcPr>
          <w:p w14:paraId="6CE0F012"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1 735</w:t>
            </w:r>
          </w:p>
        </w:tc>
        <w:tc>
          <w:tcPr>
            <w:tcW w:w="388" w:type="pct"/>
            <w:shd w:val="clear" w:color="auto" w:fill="auto"/>
            <w:vAlign w:val="center"/>
            <w:hideMark/>
          </w:tcPr>
          <w:p w14:paraId="0C66C8BF"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1 736</w:t>
            </w:r>
          </w:p>
        </w:tc>
        <w:tc>
          <w:tcPr>
            <w:tcW w:w="388" w:type="pct"/>
            <w:shd w:val="clear" w:color="auto" w:fill="auto"/>
            <w:vAlign w:val="center"/>
            <w:hideMark/>
          </w:tcPr>
          <w:p w14:paraId="5E2FF192"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1 734</w:t>
            </w:r>
          </w:p>
        </w:tc>
        <w:tc>
          <w:tcPr>
            <w:tcW w:w="388" w:type="pct"/>
            <w:shd w:val="clear" w:color="auto" w:fill="auto"/>
            <w:vAlign w:val="center"/>
            <w:hideMark/>
          </w:tcPr>
          <w:p w14:paraId="705351F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798</w:t>
            </w:r>
          </w:p>
        </w:tc>
        <w:tc>
          <w:tcPr>
            <w:tcW w:w="388" w:type="pct"/>
            <w:shd w:val="clear" w:color="auto" w:fill="auto"/>
            <w:vAlign w:val="center"/>
            <w:hideMark/>
          </w:tcPr>
          <w:p w14:paraId="477D62F3"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800</w:t>
            </w:r>
          </w:p>
        </w:tc>
        <w:tc>
          <w:tcPr>
            <w:tcW w:w="388" w:type="pct"/>
            <w:shd w:val="clear" w:color="auto" w:fill="auto"/>
            <w:vAlign w:val="center"/>
            <w:hideMark/>
          </w:tcPr>
          <w:p w14:paraId="3049F0DA"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804</w:t>
            </w:r>
          </w:p>
        </w:tc>
        <w:tc>
          <w:tcPr>
            <w:tcW w:w="388" w:type="pct"/>
            <w:shd w:val="clear" w:color="auto" w:fill="auto"/>
            <w:vAlign w:val="center"/>
            <w:hideMark/>
          </w:tcPr>
          <w:p w14:paraId="1FA9963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819</w:t>
            </w:r>
          </w:p>
        </w:tc>
        <w:tc>
          <w:tcPr>
            <w:tcW w:w="388" w:type="pct"/>
            <w:shd w:val="clear" w:color="auto" w:fill="auto"/>
            <w:vAlign w:val="center"/>
            <w:hideMark/>
          </w:tcPr>
          <w:p w14:paraId="47F58118"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820</w:t>
            </w:r>
          </w:p>
        </w:tc>
        <w:tc>
          <w:tcPr>
            <w:tcW w:w="388" w:type="pct"/>
            <w:vAlign w:val="center"/>
          </w:tcPr>
          <w:p w14:paraId="306654E1"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1563</w:t>
            </w:r>
          </w:p>
        </w:tc>
      </w:tr>
      <w:tr w:rsidR="00DF2749" w:rsidRPr="00AE0AC1" w14:paraId="1EC611AD" w14:textId="77777777" w:rsidTr="003C13AA">
        <w:trPr>
          <w:trHeight w:val="270"/>
        </w:trPr>
        <w:tc>
          <w:tcPr>
            <w:tcW w:w="732" w:type="pct"/>
            <w:shd w:val="clear" w:color="auto" w:fill="auto"/>
            <w:vAlign w:val="center"/>
            <w:hideMark/>
          </w:tcPr>
          <w:p w14:paraId="1B1DF564"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Érintett létszám, fő</w:t>
            </w:r>
          </w:p>
        </w:tc>
        <w:tc>
          <w:tcPr>
            <w:tcW w:w="388" w:type="pct"/>
            <w:shd w:val="clear" w:color="auto" w:fill="auto"/>
            <w:vAlign w:val="center"/>
            <w:hideMark/>
          </w:tcPr>
          <w:p w14:paraId="675BBFCA"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224651</w:t>
            </w:r>
          </w:p>
        </w:tc>
        <w:tc>
          <w:tcPr>
            <w:tcW w:w="388" w:type="pct"/>
            <w:shd w:val="clear" w:color="auto" w:fill="auto"/>
            <w:vAlign w:val="center"/>
            <w:hideMark/>
          </w:tcPr>
          <w:p w14:paraId="45D986A4"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222136</w:t>
            </w:r>
          </w:p>
        </w:tc>
        <w:tc>
          <w:tcPr>
            <w:tcW w:w="388" w:type="pct"/>
            <w:shd w:val="clear" w:color="auto" w:fill="auto"/>
            <w:vAlign w:val="center"/>
            <w:hideMark/>
          </w:tcPr>
          <w:p w14:paraId="450F2EC0"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261401</w:t>
            </w:r>
          </w:p>
        </w:tc>
        <w:tc>
          <w:tcPr>
            <w:tcW w:w="388" w:type="pct"/>
            <w:shd w:val="clear" w:color="auto" w:fill="auto"/>
            <w:vAlign w:val="center"/>
            <w:hideMark/>
          </w:tcPr>
          <w:p w14:paraId="7281482D"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260388</w:t>
            </w:r>
          </w:p>
        </w:tc>
        <w:tc>
          <w:tcPr>
            <w:tcW w:w="388" w:type="pct"/>
            <w:shd w:val="clear" w:color="auto" w:fill="auto"/>
            <w:vAlign w:val="center"/>
            <w:hideMark/>
          </w:tcPr>
          <w:p w14:paraId="64BACAAD"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259797</w:t>
            </w:r>
          </w:p>
        </w:tc>
        <w:tc>
          <w:tcPr>
            <w:tcW w:w="388" w:type="pct"/>
            <w:shd w:val="clear" w:color="auto" w:fill="auto"/>
            <w:vAlign w:val="center"/>
            <w:hideMark/>
          </w:tcPr>
          <w:p w14:paraId="6CFE3114"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301430</w:t>
            </w:r>
          </w:p>
        </w:tc>
        <w:tc>
          <w:tcPr>
            <w:tcW w:w="388" w:type="pct"/>
            <w:shd w:val="clear" w:color="auto" w:fill="auto"/>
            <w:vAlign w:val="center"/>
            <w:hideMark/>
          </w:tcPr>
          <w:p w14:paraId="6EADAB1F"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312055</w:t>
            </w:r>
          </w:p>
        </w:tc>
        <w:tc>
          <w:tcPr>
            <w:tcW w:w="388" w:type="pct"/>
            <w:shd w:val="clear" w:color="auto" w:fill="auto"/>
            <w:vAlign w:val="center"/>
            <w:hideMark/>
          </w:tcPr>
          <w:p w14:paraId="178AC2F8"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270583</w:t>
            </w:r>
          </w:p>
        </w:tc>
        <w:tc>
          <w:tcPr>
            <w:tcW w:w="388" w:type="pct"/>
            <w:shd w:val="clear" w:color="auto" w:fill="auto"/>
            <w:vAlign w:val="center"/>
            <w:hideMark/>
          </w:tcPr>
          <w:p w14:paraId="41665D90"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167583</w:t>
            </w:r>
          </w:p>
        </w:tc>
        <w:tc>
          <w:tcPr>
            <w:tcW w:w="388" w:type="pct"/>
            <w:shd w:val="clear" w:color="auto" w:fill="auto"/>
            <w:vAlign w:val="center"/>
            <w:hideMark/>
          </w:tcPr>
          <w:p w14:paraId="0F20435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193695</w:t>
            </w:r>
          </w:p>
        </w:tc>
        <w:tc>
          <w:tcPr>
            <w:tcW w:w="388" w:type="pct"/>
            <w:vAlign w:val="center"/>
          </w:tcPr>
          <w:p w14:paraId="63C52FC2"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239558</w:t>
            </w:r>
          </w:p>
        </w:tc>
      </w:tr>
    </w:tbl>
    <w:p w14:paraId="2FA0D86A" w14:textId="77777777" w:rsidR="00DF2749" w:rsidRPr="00DF2749" w:rsidRDefault="00DF2749" w:rsidP="00DF2749">
      <w:pPr>
        <w:spacing w:after="0" w:line="276" w:lineRule="auto"/>
        <w:jc w:val="both"/>
        <w:rPr>
          <w:rFonts w:ascii="Times New Roman" w:hAnsi="Times New Roman" w:cs="Times New Roman"/>
          <w:sz w:val="24"/>
          <w:szCs w:val="24"/>
        </w:rPr>
      </w:pPr>
    </w:p>
    <w:p w14:paraId="489B27AF" w14:textId="5FC83169" w:rsidR="00DF2749" w:rsidRPr="00DF2749" w:rsidRDefault="00DF274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költségvetési szektorban a valós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szerződéses folyamatokat a nyilvántartás láthatóan nem követte. 2014-ről 2015-re feltehetően megtörtént a közoktatás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szerződéseinek a kivezetése, viszont semmi nem indokolja, hogy 2019-ről 2022-re a kollektív szerződések száma közel a duplájára nőtt. Az alábbi két táblába a köztudomású változásokho</w:t>
      </w:r>
      <w:r w:rsidR="00AE0AC1">
        <w:rPr>
          <w:rFonts w:ascii="Times New Roman" w:hAnsi="Times New Roman" w:cs="Times New Roman"/>
          <w:sz w:val="24"/>
          <w:szCs w:val="24"/>
        </w:rPr>
        <w:t>z kapcsolódó adatokat gyűjtöttük</w:t>
      </w:r>
      <w:r w:rsidRPr="00DF2749">
        <w:rPr>
          <w:rFonts w:ascii="Times New Roman" w:hAnsi="Times New Roman" w:cs="Times New Roman"/>
          <w:sz w:val="24"/>
          <w:szCs w:val="24"/>
        </w:rPr>
        <w:t xml:space="preserve"> le.</w:t>
      </w:r>
    </w:p>
    <w:p w14:paraId="034E41DD" w14:textId="77777777" w:rsidR="00DF2749" w:rsidRPr="00AE0AC1" w:rsidRDefault="00DF2749" w:rsidP="00DF2749">
      <w:pPr>
        <w:spacing w:after="0" w:line="276" w:lineRule="auto"/>
        <w:jc w:val="both"/>
        <w:rPr>
          <w:rFonts w:ascii="Times New Roman" w:hAnsi="Times New Roman" w:cs="Times New Roman"/>
          <w:sz w:val="20"/>
          <w:szCs w:val="20"/>
        </w:rPr>
      </w:pPr>
    </w:p>
    <w:p w14:paraId="6C41743A" w14:textId="72834751" w:rsidR="00DF2749" w:rsidRPr="00AE0AC1" w:rsidRDefault="00CE55ED" w:rsidP="00DF2749">
      <w:pPr>
        <w:spacing w:after="0" w:line="276" w:lineRule="auto"/>
        <w:jc w:val="both"/>
        <w:rPr>
          <w:rFonts w:ascii="Times New Roman" w:hAnsi="Times New Roman" w:cs="Times New Roman"/>
          <w:b/>
          <w:bCs/>
          <w:sz w:val="20"/>
          <w:szCs w:val="20"/>
        </w:rPr>
      </w:pPr>
      <w:r>
        <w:rPr>
          <w:rFonts w:ascii="Times New Roman" w:hAnsi="Times New Roman" w:cs="Times New Roman"/>
          <w:b/>
          <w:bCs/>
          <w:sz w:val="20"/>
          <w:szCs w:val="20"/>
        </w:rPr>
        <w:t>7</w:t>
      </w:r>
      <w:r w:rsidR="00DF2749" w:rsidRPr="00AE0AC1">
        <w:rPr>
          <w:rFonts w:ascii="Times New Roman" w:hAnsi="Times New Roman" w:cs="Times New Roman"/>
          <w:b/>
          <w:bCs/>
          <w:sz w:val="20"/>
          <w:szCs w:val="20"/>
        </w:rPr>
        <w:t>. táblázat: Az MKIR adatai az oktatásban (2022)</w:t>
      </w:r>
    </w:p>
    <w:tbl>
      <w:tblPr>
        <w:tblStyle w:val="Rcsostblzat"/>
        <w:tblW w:w="9060" w:type="dxa"/>
        <w:tblLook w:val="04A0" w:firstRow="1" w:lastRow="0" w:firstColumn="1" w:lastColumn="0" w:noHBand="0" w:noVBand="1"/>
      </w:tblPr>
      <w:tblGrid>
        <w:gridCol w:w="1271"/>
        <w:gridCol w:w="2977"/>
        <w:gridCol w:w="2835"/>
        <w:gridCol w:w="1977"/>
      </w:tblGrid>
      <w:tr w:rsidR="00DF2749" w:rsidRPr="00AE0AC1" w14:paraId="087DF608" w14:textId="77777777" w:rsidTr="003C13AA">
        <w:tc>
          <w:tcPr>
            <w:tcW w:w="1271" w:type="dxa"/>
            <w:vAlign w:val="center"/>
          </w:tcPr>
          <w:p w14:paraId="2614D713"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TEÁOR</w:t>
            </w:r>
          </w:p>
        </w:tc>
        <w:tc>
          <w:tcPr>
            <w:tcW w:w="2977" w:type="dxa"/>
            <w:vAlign w:val="center"/>
          </w:tcPr>
          <w:p w14:paraId="088BC401"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Ágazat</w:t>
            </w:r>
          </w:p>
        </w:tc>
        <w:tc>
          <w:tcPr>
            <w:tcW w:w="2835" w:type="dxa"/>
            <w:vAlign w:val="center"/>
          </w:tcPr>
          <w:p w14:paraId="74EB1481"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proofErr w:type="gramStart"/>
            <w:r w:rsidRPr="00AE0AC1">
              <w:rPr>
                <w:rFonts w:ascii="Times New Roman" w:eastAsia="Times New Roman" w:hAnsi="Times New Roman" w:cs="Times New Roman"/>
                <w:b/>
                <w:bCs/>
                <w:color w:val="000000"/>
                <w:sz w:val="20"/>
                <w:szCs w:val="20"/>
                <w:lang w:eastAsia="hu-HU"/>
              </w:rPr>
              <w:t>Kollektív</w:t>
            </w:r>
            <w:proofErr w:type="gramEnd"/>
            <w:r w:rsidRPr="00AE0AC1">
              <w:rPr>
                <w:rFonts w:ascii="Times New Roman" w:eastAsia="Times New Roman" w:hAnsi="Times New Roman" w:cs="Times New Roman"/>
                <w:b/>
                <w:bCs/>
                <w:color w:val="000000"/>
                <w:sz w:val="20"/>
                <w:szCs w:val="20"/>
                <w:lang w:eastAsia="hu-HU"/>
              </w:rPr>
              <w:t xml:space="preserve"> szerződés, db</w:t>
            </w:r>
          </w:p>
        </w:tc>
        <w:tc>
          <w:tcPr>
            <w:tcW w:w="1977" w:type="dxa"/>
            <w:vAlign w:val="center"/>
          </w:tcPr>
          <w:p w14:paraId="797E9744"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Érintett létszám</w:t>
            </w:r>
          </w:p>
        </w:tc>
      </w:tr>
      <w:tr w:rsidR="00DF2749" w:rsidRPr="00AE0AC1" w14:paraId="3C77E17A" w14:textId="77777777" w:rsidTr="003C13AA">
        <w:tc>
          <w:tcPr>
            <w:tcW w:w="1271" w:type="dxa"/>
            <w:vAlign w:val="center"/>
          </w:tcPr>
          <w:p w14:paraId="63543ACA"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8520</w:t>
            </w:r>
          </w:p>
        </w:tc>
        <w:tc>
          <w:tcPr>
            <w:tcW w:w="2977" w:type="dxa"/>
            <w:vAlign w:val="center"/>
          </w:tcPr>
          <w:p w14:paraId="316045D4"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Alapfokú oktatás</w:t>
            </w:r>
          </w:p>
        </w:tc>
        <w:tc>
          <w:tcPr>
            <w:tcW w:w="2835" w:type="dxa"/>
            <w:vAlign w:val="center"/>
          </w:tcPr>
          <w:p w14:paraId="5563A5D0"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557</w:t>
            </w:r>
          </w:p>
        </w:tc>
        <w:tc>
          <w:tcPr>
            <w:tcW w:w="1977" w:type="dxa"/>
            <w:vAlign w:val="center"/>
          </w:tcPr>
          <w:p w14:paraId="6ADD078F"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33825</w:t>
            </w:r>
          </w:p>
        </w:tc>
      </w:tr>
      <w:tr w:rsidR="00DF2749" w:rsidRPr="00AE0AC1" w14:paraId="5B5162EA" w14:textId="77777777" w:rsidTr="003C13AA">
        <w:tc>
          <w:tcPr>
            <w:tcW w:w="1271" w:type="dxa"/>
            <w:vAlign w:val="center"/>
          </w:tcPr>
          <w:p w14:paraId="5E11C7C8"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8531</w:t>
            </w:r>
          </w:p>
        </w:tc>
        <w:tc>
          <w:tcPr>
            <w:tcW w:w="2977" w:type="dxa"/>
            <w:vAlign w:val="center"/>
          </w:tcPr>
          <w:p w14:paraId="6B2A21EA"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Általános középfokú oktatás</w:t>
            </w:r>
          </w:p>
        </w:tc>
        <w:tc>
          <w:tcPr>
            <w:tcW w:w="2835" w:type="dxa"/>
            <w:vAlign w:val="center"/>
          </w:tcPr>
          <w:p w14:paraId="4A63FB2E"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111</w:t>
            </w:r>
          </w:p>
        </w:tc>
        <w:tc>
          <w:tcPr>
            <w:tcW w:w="1977" w:type="dxa"/>
            <w:vAlign w:val="center"/>
          </w:tcPr>
          <w:p w14:paraId="78A7E036"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850</w:t>
            </w:r>
          </w:p>
        </w:tc>
      </w:tr>
      <w:tr w:rsidR="00DF2749" w:rsidRPr="00AE0AC1" w14:paraId="17120F65" w14:textId="77777777" w:rsidTr="003C13AA">
        <w:tc>
          <w:tcPr>
            <w:tcW w:w="1271" w:type="dxa"/>
            <w:vAlign w:val="center"/>
          </w:tcPr>
          <w:p w14:paraId="5C4C890B"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8532</w:t>
            </w:r>
          </w:p>
        </w:tc>
        <w:tc>
          <w:tcPr>
            <w:tcW w:w="2977" w:type="dxa"/>
            <w:vAlign w:val="center"/>
          </w:tcPr>
          <w:p w14:paraId="7F324342"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Szakmai középfokú oktatás</w:t>
            </w:r>
          </w:p>
        </w:tc>
        <w:tc>
          <w:tcPr>
            <w:tcW w:w="2835" w:type="dxa"/>
            <w:vAlign w:val="center"/>
          </w:tcPr>
          <w:p w14:paraId="464B3A21"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165</w:t>
            </w:r>
          </w:p>
        </w:tc>
        <w:tc>
          <w:tcPr>
            <w:tcW w:w="1977" w:type="dxa"/>
            <w:vAlign w:val="center"/>
          </w:tcPr>
          <w:p w14:paraId="4F01E745"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14966</w:t>
            </w:r>
          </w:p>
        </w:tc>
      </w:tr>
      <w:tr w:rsidR="00DF2749" w:rsidRPr="00AE0AC1" w14:paraId="2A988569" w14:textId="77777777" w:rsidTr="003C13AA">
        <w:tc>
          <w:tcPr>
            <w:tcW w:w="1271" w:type="dxa"/>
            <w:vAlign w:val="center"/>
          </w:tcPr>
          <w:p w14:paraId="2AE55A8D"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8542</w:t>
            </w:r>
          </w:p>
        </w:tc>
        <w:tc>
          <w:tcPr>
            <w:tcW w:w="2977" w:type="dxa"/>
            <w:vAlign w:val="center"/>
          </w:tcPr>
          <w:p w14:paraId="3BCFAA4A"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Felsőfokú oktatás</w:t>
            </w:r>
          </w:p>
        </w:tc>
        <w:tc>
          <w:tcPr>
            <w:tcW w:w="2835" w:type="dxa"/>
            <w:vAlign w:val="center"/>
          </w:tcPr>
          <w:p w14:paraId="28C4B545"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15</w:t>
            </w:r>
          </w:p>
        </w:tc>
        <w:tc>
          <w:tcPr>
            <w:tcW w:w="1977" w:type="dxa"/>
            <w:vAlign w:val="center"/>
          </w:tcPr>
          <w:p w14:paraId="1D6AF07C"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27893</w:t>
            </w:r>
          </w:p>
        </w:tc>
      </w:tr>
      <w:tr w:rsidR="00DF2749" w:rsidRPr="00AE0AC1" w14:paraId="5ACEE4F7" w14:textId="77777777" w:rsidTr="003C13AA">
        <w:tc>
          <w:tcPr>
            <w:tcW w:w="1271" w:type="dxa"/>
            <w:vAlign w:val="center"/>
          </w:tcPr>
          <w:p w14:paraId="3842E81C"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8559</w:t>
            </w:r>
          </w:p>
        </w:tc>
        <w:tc>
          <w:tcPr>
            <w:tcW w:w="2977" w:type="dxa"/>
            <w:vAlign w:val="center"/>
          </w:tcPr>
          <w:p w14:paraId="79CF4147"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M.n.s. egyéb oktatás</w:t>
            </w:r>
          </w:p>
        </w:tc>
        <w:tc>
          <w:tcPr>
            <w:tcW w:w="2835" w:type="dxa"/>
            <w:vAlign w:val="center"/>
          </w:tcPr>
          <w:p w14:paraId="1F082918"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4</w:t>
            </w:r>
          </w:p>
        </w:tc>
        <w:tc>
          <w:tcPr>
            <w:tcW w:w="1977" w:type="dxa"/>
            <w:vAlign w:val="center"/>
          </w:tcPr>
          <w:p w14:paraId="171D5191"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w:t>
            </w:r>
          </w:p>
        </w:tc>
      </w:tr>
      <w:tr w:rsidR="00DF2749" w:rsidRPr="00AE0AC1" w14:paraId="3FA3B8DB" w14:textId="77777777" w:rsidTr="003C13AA">
        <w:tc>
          <w:tcPr>
            <w:tcW w:w="1271" w:type="dxa"/>
            <w:vAlign w:val="center"/>
          </w:tcPr>
          <w:p w14:paraId="4E32C7E6"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8560</w:t>
            </w:r>
          </w:p>
        </w:tc>
        <w:tc>
          <w:tcPr>
            <w:tcW w:w="2977" w:type="dxa"/>
            <w:vAlign w:val="center"/>
          </w:tcPr>
          <w:p w14:paraId="0D2B992D"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Oktatást kiegészítő tevékenység</w:t>
            </w:r>
          </w:p>
        </w:tc>
        <w:tc>
          <w:tcPr>
            <w:tcW w:w="2835" w:type="dxa"/>
            <w:vAlign w:val="center"/>
          </w:tcPr>
          <w:p w14:paraId="5CA005EC"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9</w:t>
            </w:r>
          </w:p>
        </w:tc>
        <w:tc>
          <w:tcPr>
            <w:tcW w:w="1977" w:type="dxa"/>
            <w:vAlign w:val="center"/>
          </w:tcPr>
          <w:p w14:paraId="02101FE1" w14:textId="77777777" w:rsidR="00DF2749" w:rsidRPr="00AE0AC1" w:rsidRDefault="00DF2749"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518</w:t>
            </w:r>
          </w:p>
        </w:tc>
      </w:tr>
      <w:tr w:rsidR="00DF2749" w:rsidRPr="00AE0AC1" w14:paraId="7973ECE2" w14:textId="77777777" w:rsidTr="003C13AA">
        <w:tc>
          <w:tcPr>
            <w:tcW w:w="1271" w:type="dxa"/>
            <w:vAlign w:val="center"/>
          </w:tcPr>
          <w:p w14:paraId="06F7734B"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p>
        </w:tc>
        <w:tc>
          <w:tcPr>
            <w:tcW w:w="2977" w:type="dxa"/>
            <w:vAlign w:val="center"/>
          </w:tcPr>
          <w:p w14:paraId="5E0EC488"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Oktatás összesen</w:t>
            </w:r>
          </w:p>
        </w:tc>
        <w:tc>
          <w:tcPr>
            <w:tcW w:w="2835" w:type="dxa"/>
            <w:vAlign w:val="center"/>
          </w:tcPr>
          <w:p w14:paraId="77968FC3"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fldChar w:fldCharType="begin"/>
            </w:r>
            <w:r w:rsidRPr="00AE0AC1">
              <w:rPr>
                <w:rFonts w:ascii="Times New Roman" w:eastAsia="Times New Roman" w:hAnsi="Times New Roman" w:cs="Times New Roman"/>
                <w:b/>
                <w:bCs/>
                <w:color w:val="000000"/>
                <w:sz w:val="20"/>
                <w:szCs w:val="20"/>
                <w:lang w:eastAsia="hu-HU"/>
              </w:rPr>
              <w:instrText xml:space="preserve"> =SUM(ABOVE) </w:instrText>
            </w:r>
            <w:r w:rsidRPr="00AE0AC1">
              <w:rPr>
                <w:rFonts w:ascii="Times New Roman" w:eastAsia="Times New Roman" w:hAnsi="Times New Roman" w:cs="Times New Roman"/>
                <w:b/>
                <w:bCs/>
                <w:color w:val="000000"/>
                <w:sz w:val="20"/>
                <w:szCs w:val="20"/>
                <w:lang w:eastAsia="hu-HU"/>
              </w:rPr>
              <w:fldChar w:fldCharType="separate"/>
            </w:r>
            <w:r w:rsidRPr="00AE0AC1">
              <w:rPr>
                <w:rFonts w:ascii="Times New Roman" w:eastAsia="Times New Roman" w:hAnsi="Times New Roman" w:cs="Times New Roman"/>
                <w:b/>
                <w:bCs/>
                <w:color w:val="000000"/>
                <w:sz w:val="20"/>
                <w:szCs w:val="20"/>
                <w:lang w:eastAsia="hu-HU"/>
              </w:rPr>
              <w:t>861</w:t>
            </w:r>
            <w:r w:rsidRPr="00AE0AC1">
              <w:rPr>
                <w:rFonts w:ascii="Times New Roman" w:eastAsia="Times New Roman" w:hAnsi="Times New Roman" w:cs="Times New Roman"/>
                <w:b/>
                <w:bCs/>
                <w:color w:val="000000"/>
                <w:sz w:val="20"/>
                <w:szCs w:val="20"/>
                <w:lang w:eastAsia="hu-HU"/>
              </w:rPr>
              <w:fldChar w:fldCharType="end"/>
            </w:r>
          </w:p>
        </w:tc>
        <w:tc>
          <w:tcPr>
            <w:tcW w:w="1977" w:type="dxa"/>
            <w:vAlign w:val="center"/>
          </w:tcPr>
          <w:p w14:paraId="66161D6E" w14:textId="77777777" w:rsidR="00DF2749" w:rsidRPr="00AE0AC1" w:rsidRDefault="00DF2749" w:rsidP="00DF2749">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fldChar w:fldCharType="begin"/>
            </w:r>
            <w:r w:rsidRPr="00AE0AC1">
              <w:rPr>
                <w:rFonts w:ascii="Times New Roman" w:eastAsia="Times New Roman" w:hAnsi="Times New Roman" w:cs="Times New Roman"/>
                <w:b/>
                <w:bCs/>
                <w:color w:val="000000"/>
                <w:sz w:val="20"/>
                <w:szCs w:val="20"/>
                <w:lang w:eastAsia="hu-HU"/>
              </w:rPr>
              <w:instrText xml:space="preserve"> =SUM(ABOVE) </w:instrText>
            </w:r>
            <w:r w:rsidRPr="00AE0AC1">
              <w:rPr>
                <w:rFonts w:ascii="Times New Roman" w:eastAsia="Times New Roman" w:hAnsi="Times New Roman" w:cs="Times New Roman"/>
                <w:b/>
                <w:bCs/>
                <w:color w:val="000000"/>
                <w:sz w:val="20"/>
                <w:szCs w:val="20"/>
                <w:lang w:eastAsia="hu-HU"/>
              </w:rPr>
              <w:fldChar w:fldCharType="separate"/>
            </w:r>
            <w:r w:rsidRPr="00AE0AC1">
              <w:rPr>
                <w:rFonts w:ascii="Times New Roman" w:eastAsia="Times New Roman" w:hAnsi="Times New Roman" w:cs="Times New Roman"/>
                <w:b/>
                <w:bCs/>
                <w:color w:val="000000"/>
                <w:sz w:val="20"/>
                <w:szCs w:val="20"/>
                <w:lang w:eastAsia="hu-HU"/>
              </w:rPr>
              <w:t>78253</w:t>
            </w:r>
            <w:r w:rsidRPr="00AE0AC1">
              <w:rPr>
                <w:rFonts w:ascii="Times New Roman" w:eastAsia="Times New Roman" w:hAnsi="Times New Roman" w:cs="Times New Roman"/>
                <w:b/>
                <w:bCs/>
                <w:color w:val="000000"/>
                <w:sz w:val="20"/>
                <w:szCs w:val="20"/>
                <w:lang w:eastAsia="hu-HU"/>
              </w:rPr>
              <w:fldChar w:fldCharType="end"/>
            </w:r>
          </w:p>
        </w:tc>
      </w:tr>
    </w:tbl>
    <w:p w14:paraId="6F5397D4" w14:textId="77777777" w:rsidR="00DF2749" w:rsidRPr="00DF2749" w:rsidRDefault="00DF2749" w:rsidP="00DF2749">
      <w:pPr>
        <w:spacing w:after="0" w:line="276" w:lineRule="auto"/>
        <w:jc w:val="both"/>
        <w:rPr>
          <w:rFonts w:ascii="Times New Roman" w:hAnsi="Times New Roman" w:cs="Times New Roman"/>
          <w:sz w:val="24"/>
          <w:szCs w:val="24"/>
        </w:rPr>
      </w:pPr>
    </w:p>
    <w:p w14:paraId="74F4986C" w14:textId="33FBF214" w:rsidR="00DF2749" w:rsidRPr="00DF2749" w:rsidRDefault="00DF274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lastRenderedPageBreak/>
        <w:t xml:space="preserve">A fenti 861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w:t>
      </w:r>
      <w:r w:rsidR="00AE0AC1">
        <w:rPr>
          <w:rFonts w:ascii="Times New Roman" w:hAnsi="Times New Roman" w:cs="Times New Roman"/>
          <w:sz w:val="24"/>
          <w:szCs w:val="24"/>
        </w:rPr>
        <w:t>erződés helyett, mint említettük</w:t>
      </w:r>
      <w:r w:rsidRPr="00DF2749">
        <w:rPr>
          <w:rFonts w:ascii="Times New Roman" w:hAnsi="Times New Roman" w:cs="Times New Roman"/>
          <w:sz w:val="24"/>
          <w:szCs w:val="24"/>
        </w:rPr>
        <w:t>, az állami közoktatásban 20, a tankerületek által</w:t>
      </w:r>
      <w:r w:rsidR="00AE0AC1">
        <w:rPr>
          <w:rFonts w:ascii="Times New Roman" w:hAnsi="Times New Roman" w:cs="Times New Roman"/>
          <w:sz w:val="24"/>
          <w:szCs w:val="24"/>
        </w:rPr>
        <w:t xml:space="preserve"> kötött kollektív szerződés van. A</w:t>
      </w:r>
      <w:r w:rsidRPr="00DF2749">
        <w:rPr>
          <w:rFonts w:ascii="Times New Roman" w:hAnsi="Times New Roman" w:cs="Times New Roman"/>
          <w:sz w:val="24"/>
          <w:szCs w:val="24"/>
        </w:rPr>
        <w:t xml:space="preserve">z általuk foglalkoztatott létszámot nem lehet az adatbázisból leszűrni és nem tudjuk, hogy az Mt. hatálya alá „kiszervezett” szakképzésben és felsőoktatásban hány új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született, illetve az egyházi, alapítványi intézményekben mennyi volt/van. Az is kétséges, hogy a tankerületek létrehozása, illetve a munkáltatói jogkörök </w:t>
      </w:r>
      <w:proofErr w:type="spellStart"/>
      <w:r w:rsidRPr="00DF2749">
        <w:rPr>
          <w:rFonts w:ascii="Times New Roman" w:hAnsi="Times New Roman" w:cs="Times New Roman"/>
          <w:sz w:val="24"/>
          <w:szCs w:val="24"/>
        </w:rPr>
        <w:t>újraosztása</w:t>
      </w:r>
      <w:proofErr w:type="spellEnd"/>
      <w:r w:rsidRPr="00DF2749">
        <w:rPr>
          <w:rFonts w:ascii="Times New Roman" w:hAnsi="Times New Roman" w:cs="Times New Roman"/>
          <w:sz w:val="24"/>
          <w:szCs w:val="24"/>
        </w:rPr>
        <w:t xml:space="preserve"> a KLIK megszűnése után mennyire alapozza meg, hogy ezek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egymunkáltatós kollektív szerződésnek minősülnek.</w:t>
      </w:r>
    </w:p>
    <w:p w14:paraId="6688638A" w14:textId="77777777" w:rsidR="00DF2749" w:rsidRPr="00DF2749" w:rsidRDefault="00DF2749" w:rsidP="00DF2749">
      <w:pPr>
        <w:spacing w:after="0" w:line="276" w:lineRule="auto"/>
        <w:jc w:val="both"/>
        <w:rPr>
          <w:rFonts w:ascii="Times New Roman" w:hAnsi="Times New Roman" w:cs="Times New Roman"/>
          <w:sz w:val="24"/>
          <w:szCs w:val="24"/>
        </w:rPr>
      </w:pPr>
    </w:p>
    <w:p w14:paraId="195F8C29" w14:textId="394C7A61" w:rsidR="00DF2749" w:rsidRPr="00DF2749" w:rsidRDefault="00DF2749"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Emellett egy sor ágazatban a jogállási törvények megszüntették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szerződést, amelyek még benne vannak a nyilvántartásban. Ezek adatait tartalmazza a</w:t>
      </w:r>
      <w:r w:rsidR="00AE0AC1">
        <w:rPr>
          <w:rFonts w:ascii="Times New Roman" w:hAnsi="Times New Roman" w:cs="Times New Roman"/>
          <w:sz w:val="24"/>
          <w:szCs w:val="24"/>
        </w:rPr>
        <w:t>z alábbi</w:t>
      </w:r>
      <w:r w:rsidRPr="00DF2749">
        <w:rPr>
          <w:rFonts w:ascii="Times New Roman" w:hAnsi="Times New Roman" w:cs="Times New Roman"/>
          <w:sz w:val="24"/>
          <w:szCs w:val="24"/>
        </w:rPr>
        <w:t xml:space="preserve"> táblázat. Az ott látható 136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szerződést és a hozzá tartozó létszámot egészében le lehet vonni a megfelelő adatokból. 977 (861-20+136)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levonása után 486 kollektív szerződés marad. Ha a 2019-es adatból csak az egészségügyben kötött szerződések számát vonjuk le, akkor a 684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 marad. A valós darabszám valahol e két szám között lehet, feltéve, hogy 2019 óta új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szerződéseket is kötöttek.</w:t>
      </w:r>
    </w:p>
    <w:p w14:paraId="0190D15F" w14:textId="77777777" w:rsidR="00DF2749" w:rsidRPr="00AE0AC1" w:rsidRDefault="00DF2749" w:rsidP="00DF2749">
      <w:pPr>
        <w:spacing w:after="0" w:line="276" w:lineRule="auto"/>
        <w:jc w:val="both"/>
        <w:rPr>
          <w:rFonts w:ascii="Times New Roman" w:hAnsi="Times New Roman" w:cs="Times New Roman"/>
          <w:sz w:val="20"/>
          <w:szCs w:val="20"/>
        </w:rPr>
      </w:pPr>
    </w:p>
    <w:p w14:paraId="2BBCE023" w14:textId="74AAB994" w:rsidR="00DF2749" w:rsidRPr="00AE0AC1" w:rsidRDefault="00CE55ED" w:rsidP="00DF2749">
      <w:pPr>
        <w:spacing w:after="0" w:line="276" w:lineRule="auto"/>
        <w:jc w:val="both"/>
        <w:rPr>
          <w:rFonts w:ascii="Times New Roman" w:hAnsi="Times New Roman" w:cs="Times New Roman"/>
          <w:b/>
          <w:bCs/>
          <w:sz w:val="20"/>
          <w:szCs w:val="20"/>
        </w:rPr>
      </w:pPr>
      <w:r>
        <w:rPr>
          <w:rFonts w:ascii="Times New Roman" w:hAnsi="Times New Roman" w:cs="Times New Roman"/>
          <w:b/>
          <w:bCs/>
          <w:sz w:val="20"/>
          <w:szCs w:val="20"/>
        </w:rPr>
        <w:t>8</w:t>
      </w:r>
      <w:r w:rsidR="00DF2749" w:rsidRPr="00AE0AC1">
        <w:rPr>
          <w:rFonts w:ascii="Times New Roman" w:hAnsi="Times New Roman" w:cs="Times New Roman"/>
          <w:b/>
          <w:bCs/>
          <w:sz w:val="20"/>
          <w:szCs w:val="20"/>
        </w:rPr>
        <w:t xml:space="preserve">. táblázat: Az MKIR adatai azokban az ágazatokban, ahol 2022-ben már nem lehet </w:t>
      </w:r>
      <w:proofErr w:type="gramStart"/>
      <w:r w:rsidR="00DF2749" w:rsidRPr="00AE0AC1">
        <w:rPr>
          <w:rFonts w:ascii="Times New Roman" w:hAnsi="Times New Roman" w:cs="Times New Roman"/>
          <w:b/>
          <w:bCs/>
          <w:sz w:val="20"/>
          <w:szCs w:val="20"/>
        </w:rPr>
        <w:t>kollektív</w:t>
      </w:r>
      <w:proofErr w:type="gramEnd"/>
      <w:r w:rsidR="00DF2749" w:rsidRPr="00AE0AC1">
        <w:rPr>
          <w:rFonts w:ascii="Times New Roman" w:hAnsi="Times New Roman" w:cs="Times New Roman"/>
          <w:b/>
          <w:bCs/>
          <w:sz w:val="20"/>
          <w:szCs w:val="20"/>
        </w:rPr>
        <w:t xml:space="preserve"> szerződés (2022.)</w:t>
      </w:r>
    </w:p>
    <w:tbl>
      <w:tblPr>
        <w:tblStyle w:val="Rcsostblzat"/>
        <w:tblW w:w="9060" w:type="dxa"/>
        <w:tblLook w:val="04A0" w:firstRow="1" w:lastRow="0" w:firstColumn="1" w:lastColumn="0" w:noHBand="0" w:noVBand="1"/>
      </w:tblPr>
      <w:tblGrid>
        <w:gridCol w:w="1271"/>
        <w:gridCol w:w="3119"/>
        <w:gridCol w:w="2693"/>
        <w:gridCol w:w="1977"/>
      </w:tblGrid>
      <w:tr w:rsidR="00DF2749" w:rsidRPr="00AE0AC1" w14:paraId="197D6876" w14:textId="77777777" w:rsidTr="003C13AA">
        <w:tc>
          <w:tcPr>
            <w:tcW w:w="1271" w:type="dxa"/>
            <w:vAlign w:val="center"/>
          </w:tcPr>
          <w:p w14:paraId="07EF6228"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TEÁOR</w:t>
            </w:r>
          </w:p>
        </w:tc>
        <w:tc>
          <w:tcPr>
            <w:tcW w:w="3119" w:type="dxa"/>
            <w:vAlign w:val="center"/>
          </w:tcPr>
          <w:p w14:paraId="0595436E"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Ágazat</w:t>
            </w:r>
          </w:p>
        </w:tc>
        <w:tc>
          <w:tcPr>
            <w:tcW w:w="2693" w:type="dxa"/>
            <w:vAlign w:val="center"/>
          </w:tcPr>
          <w:p w14:paraId="4A489935"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proofErr w:type="gramStart"/>
            <w:r w:rsidRPr="00AE0AC1">
              <w:rPr>
                <w:rFonts w:ascii="Times New Roman" w:eastAsia="Times New Roman" w:hAnsi="Times New Roman" w:cs="Times New Roman"/>
                <w:b/>
                <w:bCs/>
                <w:sz w:val="20"/>
                <w:szCs w:val="20"/>
                <w:lang w:eastAsia="hu-HU"/>
              </w:rPr>
              <w:t>Kollektív</w:t>
            </w:r>
            <w:proofErr w:type="gramEnd"/>
            <w:r w:rsidRPr="00AE0AC1">
              <w:rPr>
                <w:rFonts w:ascii="Times New Roman" w:eastAsia="Times New Roman" w:hAnsi="Times New Roman" w:cs="Times New Roman"/>
                <w:b/>
                <w:bCs/>
                <w:sz w:val="20"/>
                <w:szCs w:val="20"/>
                <w:lang w:eastAsia="hu-HU"/>
              </w:rPr>
              <w:t xml:space="preserve"> szerződés, db</w:t>
            </w:r>
          </w:p>
        </w:tc>
        <w:tc>
          <w:tcPr>
            <w:tcW w:w="1977" w:type="dxa"/>
            <w:vAlign w:val="center"/>
          </w:tcPr>
          <w:p w14:paraId="5E2A57F6"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Érintett létszám</w:t>
            </w:r>
          </w:p>
        </w:tc>
      </w:tr>
      <w:tr w:rsidR="00DF2749" w:rsidRPr="00AE0AC1" w14:paraId="2EF66F11" w14:textId="77777777" w:rsidTr="003C13AA">
        <w:tc>
          <w:tcPr>
            <w:tcW w:w="1271" w:type="dxa"/>
            <w:vAlign w:val="center"/>
          </w:tcPr>
          <w:p w14:paraId="7B1D4683"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8610</w:t>
            </w:r>
          </w:p>
        </w:tc>
        <w:tc>
          <w:tcPr>
            <w:tcW w:w="3119" w:type="dxa"/>
            <w:vAlign w:val="center"/>
          </w:tcPr>
          <w:p w14:paraId="2D271304"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Fekvőbeteg-ellátás</w:t>
            </w:r>
          </w:p>
        </w:tc>
        <w:tc>
          <w:tcPr>
            <w:tcW w:w="2693" w:type="dxa"/>
            <w:vAlign w:val="center"/>
          </w:tcPr>
          <w:p w14:paraId="4F114B02"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74</w:t>
            </w:r>
          </w:p>
        </w:tc>
        <w:tc>
          <w:tcPr>
            <w:tcW w:w="1977" w:type="dxa"/>
            <w:vAlign w:val="center"/>
          </w:tcPr>
          <w:p w14:paraId="65775B4C"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61785</w:t>
            </w:r>
          </w:p>
        </w:tc>
      </w:tr>
      <w:tr w:rsidR="00DF2749" w:rsidRPr="00AE0AC1" w14:paraId="093BEE40" w14:textId="77777777" w:rsidTr="003C13AA">
        <w:tc>
          <w:tcPr>
            <w:tcW w:w="1271" w:type="dxa"/>
            <w:vAlign w:val="center"/>
          </w:tcPr>
          <w:p w14:paraId="3F0FADB3"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8621</w:t>
            </w:r>
          </w:p>
        </w:tc>
        <w:tc>
          <w:tcPr>
            <w:tcW w:w="3119" w:type="dxa"/>
            <w:vAlign w:val="center"/>
          </w:tcPr>
          <w:p w14:paraId="578793A7"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Általános járóbeteg-ellátás</w:t>
            </w:r>
          </w:p>
        </w:tc>
        <w:tc>
          <w:tcPr>
            <w:tcW w:w="2693" w:type="dxa"/>
            <w:vAlign w:val="center"/>
          </w:tcPr>
          <w:p w14:paraId="07384F87"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w:t>
            </w:r>
          </w:p>
        </w:tc>
        <w:tc>
          <w:tcPr>
            <w:tcW w:w="1977" w:type="dxa"/>
            <w:vAlign w:val="center"/>
          </w:tcPr>
          <w:p w14:paraId="164FAA10"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76</w:t>
            </w:r>
          </w:p>
        </w:tc>
      </w:tr>
      <w:tr w:rsidR="00DF2749" w:rsidRPr="00AE0AC1" w14:paraId="422C6FD8" w14:textId="77777777" w:rsidTr="003C13AA">
        <w:tc>
          <w:tcPr>
            <w:tcW w:w="1271" w:type="dxa"/>
            <w:vAlign w:val="center"/>
          </w:tcPr>
          <w:p w14:paraId="5B2FB6D5"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8622</w:t>
            </w:r>
          </w:p>
        </w:tc>
        <w:tc>
          <w:tcPr>
            <w:tcW w:w="3119" w:type="dxa"/>
            <w:vAlign w:val="center"/>
          </w:tcPr>
          <w:p w14:paraId="50860250"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Szakorvosi járóbeteg-ellátás</w:t>
            </w:r>
          </w:p>
        </w:tc>
        <w:tc>
          <w:tcPr>
            <w:tcW w:w="2693" w:type="dxa"/>
            <w:vAlign w:val="center"/>
          </w:tcPr>
          <w:p w14:paraId="40139758"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10</w:t>
            </w:r>
          </w:p>
        </w:tc>
        <w:tc>
          <w:tcPr>
            <w:tcW w:w="1977" w:type="dxa"/>
            <w:vAlign w:val="center"/>
          </w:tcPr>
          <w:p w14:paraId="4AA1F478"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1641</w:t>
            </w:r>
          </w:p>
        </w:tc>
      </w:tr>
      <w:tr w:rsidR="00DF2749" w:rsidRPr="00AE0AC1" w14:paraId="4F0670BE" w14:textId="77777777" w:rsidTr="003C13AA">
        <w:tc>
          <w:tcPr>
            <w:tcW w:w="1271" w:type="dxa"/>
            <w:vAlign w:val="center"/>
          </w:tcPr>
          <w:p w14:paraId="3DCB798D"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8690</w:t>
            </w:r>
          </w:p>
        </w:tc>
        <w:tc>
          <w:tcPr>
            <w:tcW w:w="3119" w:type="dxa"/>
            <w:vAlign w:val="center"/>
          </w:tcPr>
          <w:p w14:paraId="4202E606"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Egyéb humán-egészségügyi ellátás</w:t>
            </w:r>
          </w:p>
        </w:tc>
        <w:tc>
          <w:tcPr>
            <w:tcW w:w="2693" w:type="dxa"/>
            <w:vAlign w:val="center"/>
          </w:tcPr>
          <w:p w14:paraId="043F38D1"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5</w:t>
            </w:r>
          </w:p>
        </w:tc>
        <w:tc>
          <w:tcPr>
            <w:tcW w:w="1977" w:type="dxa"/>
            <w:vAlign w:val="center"/>
          </w:tcPr>
          <w:p w14:paraId="08736C17"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10393</w:t>
            </w:r>
          </w:p>
        </w:tc>
      </w:tr>
      <w:tr w:rsidR="00DF2749" w:rsidRPr="00AE0AC1" w14:paraId="1163D574" w14:textId="77777777" w:rsidTr="003C13AA">
        <w:tc>
          <w:tcPr>
            <w:tcW w:w="1271" w:type="dxa"/>
            <w:vAlign w:val="center"/>
          </w:tcPr>
          <w:p w14:paraId="45200051"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8422</w:t>
            </w:r>
          </w:p>
        </w:tc>
        <w:tc>
          <w:tcPr>
            <w:tcW w:w="3119" w:type="dxa"/>
            <w:vAlign w:val="center"/>
          </w:tcPr>
          <w:p w14:paraId="77B8EE5A"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Honvédelem</w:t>
            </w:r>
          </w:p>
        </w:tc>
        <w:tc>
          <w:tcPr>
            <w:tcW w:w="2693" w:type="dxa"/>
            <w:vAlign w:val="center"/>
          </w:tcPr>
          <w:p w14:paraId="0C9CE51D"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24</w:t>
            </w:r>
          </w:p>
        </w:tc>
        <w:tc>
          <w:tcPr>
            <w:tcW w:w="1977" w:type="dxa"/>
            <w:vAlign w:val="center"/>
          </w:tcPr>
          <w:p w14:paraId="7A0E4B18"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2709</w:t>
            </w:r>
          </w:p>
        </w:tc>
      </w:tr>
      <w:tr w:rsidR="00DF2749" w:rsidRPr="00AE0AC1" w14:paraId="2FD73951" w14:textId="77777777" w:rsidTr="003C13AA">
        <w:tc>
          <w:tcPr>
            <w:tcW w:w="1271" w:type="dxa"/>
            <w:vAlign w:val="center"/>
          </w:tcPr>
          <w:p w14:paraId="3E006ED3"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8424</w:t>
            </w:r>
          </w:p>
        </w:tc>
        <w:tc>
          <w:tcPr>
            <w:tcW w:w="3119" w:type="dxa"/>
            <w:vAlign w:val="center"/>
          </w:tcPr>
          <w:p w14:paraId="31A86A85"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Közbiztonság, közrend</w:t>
            </w:r>
          </w:p>
        </w:tc>
        <w:tc>
          <w:tcPr>
            <w:tcW w:w="2693" w:type="dxa"/>
            <w:vAlign w:val="center"/>
          </w:tcPr>
          <w:p w14:paraId="250B504D"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20</w:t>
            </w:r>
          </w:p>
        </w:tc>
        <w:tc>
          <w:tcPr>
            <w:tcW w:w="1977" w:type="dxa"/>
            <w:vAlign w:val="center"/>
          </w:tcPr>
          <w:p w14:paraId="3E146799"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10840</w:t>
            </w:r>
          </w:p>
        </w:tc>
      </w:tr>
      <w:tr w:rsidR="00DF2749" w:rsidRPr="00AE0AC1" w14:paraId="550B6845" w14:textId="77777777" w:rsidTr="003C13AA">
        <w:tc>
          <w:tcPr>
            <w:tcW w:w="1271" w:type="dxa"/>
            <w:vAlign w:val="center"/>
          </w:tcPr>
          <w:p w14:paraId="6EBE9F01"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8425</w:t>
            </w:r>
          </w:p>
        </w:tc>
        <w:tc>
          <w:tcPr>
            <w:tcW w:w="3119" w:type="dxa"/>
            <w:vAlign w:val="center"/>
          </w:tcPr>
          <w:p w14:paraId="21E6ED9D"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Tűzvédelem</w:t>
            </w:r>
          </w:p>
        </w:tc>
        <w:tc>
          <w:tcPr>
            <w:tcW w:w="2693" w:type="dxa"/>
            <w:vAlign w:val="center"/>
          </w:tcPr>
          <w:p w14:paraId="33366A71"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1977" w:type="dxa"/>
            <w:vAlign w:val="center"/>
          </w:tcPr>
          <w:p w14:paraId="499E32B0" w14:textId="77777777" w:rsidR="00DF2749" w:rsidRPr="00AE0AC1" w:rsidRDefault="00DF2749" w:rsidP="00DF2749">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228</w:t>
            </w:r>
          </w:p>
        </w:tc>
      </w:tr>
      <w:tr w:rsidR="00DF2749" w:rsidRPr="00AE0AC1" w14:paraId="4667269F" w14:textId="77777777" w:rsidTr="003C13AA">
        <w:tc>
          <w:tcPr>
            <w:tcW w:w="1271" w:type="dxa"/>
            <w:vAlign w:val="center"/>
          </w:tcPr>
          <w:p w14:paraId="31AC1335"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p>
        </w:tc>
        <w:tc>
          <w:tcPr>
            <w:tcW w:w="3119" w:type="dxa"/>
            <w:vAlign w:val="center"/>
          </w:tcPr>
          <w:p w14:paraId="3169A090"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Összesen</w:t>
            </w:r>
          </w:p>
        </w:tc>
        <w:tc>
          <w:tcPr>
            <w:tcW w:w="2693" w:type="dxa"/>
            <w:vAlign w:val="center"/>
          </w:tcPr>
          <w:p w14:paraId="3C4172A7"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fldChar w:fldCharType="begin"/>
            </w:r>
            <w:r w:rsidRPr="00AE0AC1">
              <w:rPr>
                <w:rFonts w:ascii="Times New Roman" w:eastAsia="Times New Roman" w:hAnsi="Times New Roman" w:cs="Times New Roman"/>
                <w:b/>
                <w:bCs/>
                <w:sz w:val="20"/>
                <w:szCs w:val="20"/>
                <w:lang w:eastAsia="hu-HU"/>
              </w:rPr>
              <w:instrText xml:space="preserve"> =SUM(ABOVE) </w:instrText>
            </w:r>
            <w:r w:rsidRPr="00AE0AC1">
              <w:rPr>
                <w:rFonts w:ascii="Times New Roman" w:eastAsia="Times New Roman" w:hAnsi="Times New Roman" w:cs="Times New Roman"/>
                <w:b/>
                <w:bCs/>
                <w:sz w:val="20"/>
                <w:szCs w:val="20"/>
                <w:lang w:eastAsia="hu-HU"/>
              </w:rPr>
              <w:fldChar w:fldCharType="separate"/>
            </w:r>
            <w:r w:rsidRPr="00AE0AC1">
              <w:rPr>
                <w:rFonts w:ascii="Times New Roman" w:eastAsia="Times New Roman" w:hAnsi="Times New Roman" w:cs="Times New Roman"/>
                <w:b/>
                <w:bCs/>
                <w:sz w:val="20"/>
                <w:szCs w:val="20"/>
                <w:lang w:eastAsia="hu-HU"/>
              </w:rPr>
              <w:t>136</w:t>
            </w:r>
            <w:r w:rsidRPr="00AE0AC1">
              <w:rPr>
                <w:rFonts w:ascii="Times New Roman" w:eastAsia="Times New Roman" w:hAnsi="Times New Roman" w:cs="Times New Roman"/>
                <w:b/>
                <w:bCs/>
                <w:sz w:val="20"/>
                <w:szCs w:val="20"/>
                <w:lang w:eastAsia="hu-HU"/>
              </w:rPr>
              <w:fldChar w:fldCharType="end"/>
            </w:r>
          </w:p>
        </w:tc>
        <w:tc>
          <w:tcPr>
            <w:tcW w:w="1977" w:type="dxa"/>
            <w:vAlign w:val="center"/>
          </w:tcPr>
          <w:p w14:paraId="35D84F4E" w14:textId="77777777" w:rsidR="00DF2749" w:rsidRPr="00AE0AC1" w:rsidRDefault="00DF2749" w:rsidP="00DF2749">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fldChar w:fldCharType="begin"/>
            </w:r>
            <w:r w:rsidRPr="00AE0AC1">
              <w:rPr>
                <w:rFonts w:ascii="Times New Roman" w:eastAsia="Times New Roman" w:hAnsi="Times New Roman" w:cs="Times New Roman"/>
                <w:b/>
                <w:bCs/>
                <w:sz w:val="20"/>
                <w:szCs w:val="20"/>
                <w:lang w:eastAsia="hu-HU"/>
              </w:rPr>
              <w:instrText xml:space="preserve"> =SUM(ABOVE) </w:instrText>
            </w:r>
            <w:r w:rsidRPr="00AE0AC1">
              <w:rPr>
                <w:rFonts w:ascii="Times New Roman" w:eastAsia="Times New Roman" w:hAnsi="Times New Roman" w:cs="Times New Roman"/>
                <w:b/>
                <w:bCs/>
                <w:sz w:val="20"/>
                <w:szCs w:val="20"/>
                <w:lang w:eastAsia="hu-HU"/>
              </w:rPr>
              <w:fldChar w:fldCharType="separate"/>
            </w:r>
            <w:r w:rsidRPr="00AE0AC1">
              <w:rPr>
                <w:rFonts w:ascii="Times New Roman" w:eastAsia="Times New Roman" w:hAnsi="Times New Roman" w:cs="Times New Roman"/>
                <w:b/>
                <w:bCs/>
                <w:sz w:val="20"/>
                <w:szCs w:val="20"/>
                <w:lang w:eastAsia="hu-HU"/>
              </w:rPr>
              <w:t>87672</w:t>
            </w:r>
            <w:r w:rsidRPr="00AE0AC1">
              <w:rPr>
                <w:rFonts w:ascii="Times New Roman" w:eastAsia="Times New Roman" w:hAnsi="Times New Roman" w:cs="Times New Roman"/>
                <w:b/>
                <w:bCs/>
                <w:sz w:val="20"/>
                <w:szCs w:val="20"/>
                <w:lang w:eastAsia="hu-HU"/>
              </w:rPr>
              <w:fldChar w:fldCharType="end"/>
            </w:r>
          </w:p>
        </w:tc>
      </w:tr>
    </w:tbl>
    <w:p w14:paraId="7E417FF1" w14:textId="77777777" w:rsidR="00DF2749" w:rsidRPr="00AE0AC1" w:rsidRDefault="00DF2749" w:rsidP="00DF2749">
      <w:pPr>
        <w:spacing w:after="0" w:line="276" w:lineRule="auto"/>
        <w:jc w:val="both"/>
        <w:rPr>
          <w:rFonts w:ascii="Times New Roman" w:hAnsi="Times New Roman" w:cs="Times New Roman"/>
          <w:sz w:val="20"/>
          <w:szCs w:val="20"/>
        </w:rPr>
      </w:pPr>
    </w:p>
    <w:p w14:paraId="36EEC5D7" w14:textId="388876F1" w:rsidR="00DF2749" w:rsidRPr="00AE0AC1" w:rsidRDefault="002631C1" w:rsidP="00DF2749">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9</w:t>
      </w:r>
      <w:r w:rsidR="00DF2749" w:rsidRPr="00AE0AC1">
        <w:rPr>
          <w:rFonts w:ascii="Times New Roman" w:eastAsia="Times New Roman" w:hAnsi="Times New Roman" w:cs="Times New Roman"/>
          <w:b/>
          <w:bCs/>
          <w:color w:val="000000"/>
          <w:sz w:val="20"/>
          <w:szCs w:val="20"/>
          <w:lang w:eastAsia="hu-HU"/>
        </w:rPr>
        <w:t xml:space="preserve">. táblázat: Több intézményre kiterjedő hatályú </w:t>
      </w:r>
      <w:proofErr w:type="gramStart"/>
      <w:r w:rsidR="00DF2749" w:rsidRPr="00AE0AC1">
        <w:rPr>
          <w:rFonts w:ascii="Times New Roman" w:eastAsia="Times New Roman" w:hAnsi="Times New Roman" w:cs="Times New Roman"/>
          <w:b/>
          <w:bCs/>
          <w:color w:val="000000"/>
          <w:sz w:val="20"/>
          <w:szCs w:val="20"/>
          <w:lang w:eastAsia="hu-HU"/>
        </w:rPr>
        <w:t>kollektív</w:t>
      </w:r>
      <w:proofErr w:type="gramEnd"/>
      <w:r w:rsidR="00DF2749" w:rsidRPr="00AE0AC1">
        <w:rPr>
          <w:rFonts w:ascii="Times New Roman" w:eastAsia="Times New Roman" w:hAnsi="Times New Roman" w:cs="Times New Roman"/>
          <w:b/>
          <w:bCs/>
          <w:color w:val="000000"/>
          <w:sz w:val="20"/>
          <w:szCs w:val="20"/>
          <w:lang w:eastAsia="hu-HU"/>
        </w:rPr>
        <w:t xml:space="preserve"> szerződések állománya a költségvetési szektorban</w:t>
      </w: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22"/>
        <w:gridCol w:w="699"/>
        <w:gridCol w:w="699"/>
        <w:gridCol w:w="699"/>
        <w:gridCol w:w="699"/>
        <w:gridCol w:w="698"/>
        <w:gridCol w:w="698"/>
        <w:gridCol w:w="698"/>
        <w:gridCol w:w="698"/>
        <w:gridCol w:w="698"/>
        <w:gridCol w:w="698"/>
        <w:gridCol w:w="695"/>
      </w:tblGrid>
      <w:tr w:rsidR="00DF2749" w:rsidRPr="00AE0AC1" w14:paraId="797B34CF" w14:textId="77777777" w:rsidTr="003C13AA">
        <w:trPr>
          <w:trHeight w:val="255"/>
        </w:trPr>
        <w:tc>
          <w:tcPr>
            <w:tcW w:w="734" w:type="pct"/>
            <w:shd w:val="clear" w:color="auto" w:fill="auto"/>
            <w:vAlign w:val="center"/>
            <w:hideMark/>
          </w:tcPr>
          <w:p w14:paraId="01288A39"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 </w:t>
            </w:r>
          </w:p>
        </w:tc>
        <w:tc>
          <w:tcPr>
            <w:tcW w:w="388" w:type="pct"/>
            <w:shd w:val="clear" w:color="auto" w:fill="auto"/>
            <w:vAlign w:val="center"/>
            <w:hideMark/>
          </w:tcPr>
          <w:p w14:paraId="0B4B5A44"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2010</w:t>
            </w:r>
          </w:p>
        </w:tc>
        <w:tc>
          <w:tcPr>
            <w:tcW w:w="388" w:type="pct"/>
            <w:shd w:val="clear" w:color="auto" w:fill="auto"/>
            <w:vAlign w:val="center"/>
            <w:hideMark/>
          </w:tcPr>
          <w:p w14:paraId="64D2A6F6"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2011</w:t>
            </w:r>
          </w:p>
        </w:tc>
        <w:tc>
          <w:tcPr>
            <w:tcW w:w="388" w:type="pct"/>
            <w:shd w:val="clear" w:color="auto" w:fill="auto"/>
            <w:vAlign w:val="center"/>
            <w:hideMark/>
          </w:tcPr>
          <w:p w14:paraId="005C22EB"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2012</w:t>
            </w:r>
          </w:p>
        </w:tc>
        <w:tc>
          <w:tcPr>
            <w:tcW w:w="388" w:type="pct"/>
            <w:shd w:val="clear" w:color="auto" w:fill="auto"/>
            <w:vAlign w:val="center"/>
            <w:hideMark/>
          </w:tcPr>
          <w:p w14:paraId="69B4509C"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2013</w:t>
            </w:r>
          </w:p>
        </w:tc>
        <w:tc>
          <w:tcPr>
            <w:tcW w:w="388" w:type="pct"/>
            <w:shd w:val="clear" w:color="auto" w:fill="auto"/>
            <w:vAlign w:val="center"/>
            <w:hideMark/>
          </w:tcPr>
          <w:p w14:paraId="45855633"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2014</w:t>
            </w:r>
          </w:p>
        </w:tc>
        <w:tc>
          <w:tcPr>
            <w:tcW w:w="388" w:type="pct"/>
            <w:shd w:val="clear" w:color="auto" w:fill="auto"/>
            <w:vAlign w:val="center"/>
            <w:hideMark/>
          </w:tcPr>
          <w:p w14:paraId="2748CF7A"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388" w:type="pct"/>
            <w:shd w:val="clear" w:color="auto" w:fill="auto"/>
            <w:vAlign w:val="center"/>
            <w:hideMark/>
          </w:tcPr>
          <w:p w14:paraId="2F4C32D8"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2016</w:t>
            </w:r>
          </w:p>
        </w:tc>
        <w:tc>
          <w:tcPr>
            <w:tcW w:w="388" w:type="pct"/>
            <w:shd w:val="clear" w:color="auto" w:fill="auto"/>
            <w:vAlign w:val="center"/>
            <w:hideMark/>
          </w:tcPr>
          <w:p w14:paraId="194752CD"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2017</w:t>
            </w:r>
          </w:p>
        </w:tc>
        <w:tc>
          <w:tcPr>
            <w:tcW w:w="388" w:type="pct"/>
            <w:shd w:val="clear" w:color="auto" w:fill="auto"/>
            <w:vAlign w:val="center"/>
            <w:hideMark/>
          </w:tcPr>
          <w:p w14:paraId="60403D24"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2018</w:t>
            </w:r>
          </w:p>
        </w:tc>
        <w:tc>
          <w:tcPr>
            <w:tcW w:w="388" w:type="pct"/>
            <w:shd w:val="clear" w:color="auto" w:fill="auto"/>
            <w:vAlign w:val="center"/>
            <w:hideMark/>
          </w:tcPr>
          <w:p w14:paraId="1B767089"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2019</w:t>
            </w:r>
          </w:p>
        </w:tc>
        <w:tc>
          <w:tcPr>
            <w:tcW w:w="388" w:type="pct"/>
            <w:vAlign w:val="center"/>
          </w:tcPr>
          <w:p w14:paraId="29C8052C"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2022</w:t>
            </w:r>
          </w:p>
        </w:tc>
      </w:tr>
      <w:tr w:rsidR="00DF2749" w:rsidRPr="00AE0AC1" w14:paraId="166CB6E8" w14:textId="77777777" w:rsidTr="003C13AA">
        <w:trPr>
          <w:trHeight w:val="255"/>
        </w:trPr>
        <w:tc>
          <w:tcPr>
            <w:tcW w:w="734" w:type="pct"/>
            <w:shd w:val="clear" w:color="auto" w:fill="auto"/>
            <w:vAlign w:val="center"/>
            <w:hideMark/>
          </w:tcPr>
          <w:p w14:paraId="06A5E283"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Szerződések száma</w:t>
            </w:r>
          </w:p>
        </w:tc>
        <w:tc>
          <w:tcPr>
            <w:tcW w:w="388" w:type="pct"/>
            <w:shd w:val="clear" w:color="auto" w:fill="auto"/>
            <w:vAlign w:val="center"/>
            <w:hideMark/>
          </w:tcPr>
          <w:p w14:paraId="24EF7211"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shd w:val="clear" w:color="auto" w:fill="auto"/>
            <w:vAlign w:val="center"/>
            <w:hideMark/>
          </w:tcPr>
          <w:p w14:paraId="10F7ABA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shd w:val="clear" w:color="auto" w:fill="auto"/>
            <w:vAlign w:val="center"/>
            <w:hideMark/>
          </w:tcPr>
          <w:p w14:paraId="0881D9DA"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788F370A"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293F7957"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031EB814"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4C8896F4"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2F13F79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2C0F453C"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shd w:val="clear" w:color="auto" w:fill="auto"/>
            <w:vAlign w:val="center"/>
            <w:hideMark/>
          </w:tcPr>
          <w:p w14:paraId="60DFEAA8"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vAlign w:val="center"/>
          </w:tcPr>
          <w:p w14:paraId="093A2366"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(3)</w:t>
            </w:r>
          </w:p>
        </w:tc>
      </w:tr>
      <w:tr w:rsidR="00DF2749" w:rsidRPr="00AE0AC1" w14:paraId="6FC0FBE5" w14:textId="77777777" w:rsidTr="003C13AA">
        <w:trPr>
          <w:trHeight w:val="270"/>
        </w:trPr>
        <w:tc>
          <w:tcPr>
            <w:tcW w:w="734" w:type="pct"/>
            <w:shd w:val="clear" w:color="auto" w:fill="auto"/>
            <w:vAlign w:val="center"/>
            <w:hideMark/>
          </w:tcPr>
          <w:p w14:paraId="63B19442" w14:textId="77777777" w:rsidR="00DF2749" w:rsidRPr="00AE0AC1" w:rsidRDefault="00DF2749" w:rsidP="00DF2749">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Érintett létszám, fő</w:t>
            </w:r>
          </w:p>
        </w:tc>
        <w:tc>
          <w:tcPr>
            <w:tcW w:w="388" w:type="pct"/>
            <w:shd w:val="clear" w:color="auto" w:fill="auto"/>
            <w:vAlign w:val="center"/>
            <w:hideMark/>
          </w:tcPr>
          <w:p w14:paraId="2E9187BC"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w:t>
            </w:r>
          </w:p>
        </w:tc>
        <w:tc>
          <w:tcPr>
            <w:tcW w:w="388" w:type="pct"/>
            <w:shd w:val="clear" w:color="auto" w:fill="auto"/>
            <w:vAlign w:val="center"/>
            <w:hideMark/>
          </w:tcPr>
          <w:p w14:paraId="20111662"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320</w:t>
            </w:r>
          </w:p>
        </w:tc>
        <w:tc>
          <w:tcPr>
            <w:tcW w:w="388" w:type="pct"/>
            <w:shd w:val="clear" w:color="auto" w:fill="auto"/>
            <w:vAlign w:val="center"/>
            <w:hideMark/>
          </w:tcPr>
          <w:p w14:paraId="4A947455"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3C3FCCB4"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769CD779"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7A034519"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6A7ED1E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1E488F6C"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60B2F4A7"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55 979</w:t>
            </w:r>
          </w:p>
        </w:tc>
        <w:tc>
          <w:tcPr>
            <w:tcW w:w="388" w:type="pct"/>
            <w:shd w:val="clear" w:color="auto" w:fill="auto"/>
            <w:vAlign w:val="center"/>
            <w:hideMark/>
          </w:tcPr>
          <w:p w14:paraId="4C60A361"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56 612</w:t>
            </w:r>
          </w:p>
        </w:tc>
        <w:tc>
          <w:tcPr>
            <w:tcW w:w="388" w:type="pct"/>
            <w:vAlign w:val="center"/>
          </w:tcPr>
          <w:p w14:paraId="32688B9E" w14:textId="77777777" w:rsidR="00DF2749" w:rsidRPr="00AE0AC1" w:rsidRDefault="00DF2749" w:rsidP="00DF2749">
            <w:pPr>
              <w:spacing w:after="0" w:line="276" w:lineRule="auto"/>
              <w:jc w:val="both"/>
              <w:rPr>
                <w:rFonts w:ascii="Times New Roman" w:eastAsia="Times New Roman" w:hAnsi="Times New Roman" w:cs="Times New Roman"/>
                <w:sz w:val="20"/>
                <w:szCs w:val="20"/>
                <w:lang w:eastAsia="hu-HU"/>
              </w:rPr>
            </w:pPr>
            <w:proofErr w:type="spellStart"/>
            <w:r w:rsidRPr="00AE0AC1">
              <w:rPr>
                <w:rFonts w:ascii="Times New Roman" w:eastAsia="Times New Roman" w:hAnsi="Times New Roman" w:cs="Times New Roman"/>
                <w:sz w:val="20"/>
                <w:szCs w:val="20"/>
                <w:lang w:eastAsia="hu-HU"/>
              </w:rPr>
              <w:t>n.a</w:t>
            </w:r>
            <w:proofErr w:type="spellEnd"/>
            <w:r w:rsidRPr="00AE0AC1">
              <w:rPr>
                <w:rFonts w:ascii="Times New Roman" w:eastAsia="Times New Roman" w:hAnsi="Times New Roman" w:cs="Times New Roman"/>
                <w:sz w:val="20"/>
                <w:szCs w:val="20"/>
                <w:lang w:eastAsia="hu-HU"/>
              </w:rPr>
              <w:t>.</w:t>
            </w:r>
          </w:p>
        </w:tc>
      </w:tr>
    </w:tbl>
    <w:p w14:paraId="598C75AD" w14:textId="77777777" w:rsidR="00DF2749" w:rsidRPr="00AE0AC1" w:rsidRDefault="00DF2749" w:rsidP="00DF2749">
      <w:pPr>
        <w:spacing w:after="0" w:line="276" w:lineRule="auto"/>
        <w:jc w:val="both"/>
        <w:rPr>
          <w:rFonts w:ascii="Times New Roman" w:hAnsi="Times New Roman" w:cs="Times New Roman"/>
          <w:sz w:val="20"/>
          <w:szCs w:val="20"/>
        </w:rPr>
      </w:pPr>
    </w:p>
    <w:p w14:paraId="7490B1EE" w14:textId="77777777" w:rsidR="00EB34E2" w:rsidRPr="00DF2749" w:rsidRDefault="00EB34E2" w:rsidP="00DF2749">
      <w:pPr>
        <w:spacing w:line="276" w:lineRule="auto"/>
        <w:jc w:val="both"/>
        <w:rPr>
          <w:rFonts w:ascii="Times New Roman" w:eastAsia="Times New Roman" w:hAnsi="Times New Roman" w:cs="Times New Roman"/>
          <w:color w:val="000000"/>
          <w:sz w:val="24"/>
          <w:szCs w:val="24"/>
          <w:shd w:val="clear" w:color="auto" w:fill="FFFFFF"/>
          <w:lang w:eastAsia="hu-HU"/>
        </w:rPr>
      </w:pPr>
    </w:p>
    <w:p w14:paraId="163957C1" w14:textId="41B2BE4F" w:rsidR="00EB34E2" w:rsidRPr="00DF2749" w:rsidRDefault="00DF2749" w:rsidP="00DF2749">
      <w:pPr>
        <w:spacing w:line="276" w:lineRule="auto"/>
        <w:jc w:val="both"/>
        <w:rPr>
          <w:rFonts w:ascii="Times New Roman" w:eastAsia="Times New Roman" w:hAnsi="Times New Roman" w:cs="Times New Roman"/>
          <w:b/>
          <w:sz w:val="24"/>
          <w:szCs w:val="24"/>
          <w:shd w:val="clear" w:color="auto" w:fill="FFFFFF"/>
          <w:lang w:eastAsia="hu-HU"/>
        </w:rPr>
      </w:pPr>
      <w:r>
        <w:rPr>
          <w:rFonts w:ascii="Times New Roman" w:eastAsia="Times New Roman" w:hAnsi="Times New Roman" w:cs="Times New Roman"/>
          <w:b/>
          <w:color w:val="000000"/>
          <w:sz w:val="24"/>
          <w:szCs w:val="24"/>
          <w:shd w:val="clear" w:color="auto" w:fill="FFFFFF"/>
          <w:lang w:eastAsia="hu-HU"/>
        </w:rPr>
        <w:t>4</w:t>
      </w:r>
      <w:r w:rsidR="00EB34E2" w:rsidRPr="00DF2749">
        <w:rPr>
          <w:rFonts w:ascii="Times New Roman" w:eastAsia="Times New Roman" w:hAnsi="Times New Roman" w:cs="Times New Roman"/>
          <w:b/>
          <w:color w:val="000000"/>
          <w:sz w:val="24"/>
          <w:szCs w:val="24"/>
          <w:shd w:val="clear" w:color="auto" w:fill="FFFFFF"/>
          <w:lang w:eastAsia="hu-HU"/>
        </w:rPr>
        <w:t xml:space="preserve">. </w:t>
      </w:r>
      <w:r w:rsidR="00EB34E2" w:rsidRPr="00DF2749">
        <w:rPr>
          <w:rFonts w:ascii="Times New Roman" w:eastAsia="Times New Roman" w:hAnsi="Times New Roman" w:cs="Times New Roman"/>
          <w:b/>
          <w:sz w:val="24"/>
          <w:szCs w:val="24"/>
          <w:shd w:val="clear" w:color="auto" w:fill="FFFFFF"/>
          <w:lang w:eastAsia="hu-HU"/>
        </w:rPr>
        <w:t>A munkajogi szabályozás reformjának indokoltsága</w:t>
      </w:r>
    </w:p>
    <w:p w14:paraId="59055A0D" w14:textId="40D3A6C8"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A 2012. évi munkajog reform</w:t>
      </w:r>
      <w:r w:rsidR="00943B6B" w:rsidRPr="00DF2749">
        <w:rPr>
          <w:rFonts w:ascii="Times New Roman" w:eastAsia="Times New Roman" w:hAnsi="Times New Roman" w:cs="Times New Roman"/>
          <w:color w:val="000000"/>
          <w:sz w:val="24"/>
          <w:szCs w:val="24"/>
          <w:lang w:eastAsia="hu-HU"/>
        </w:rPr>
        <w:t>, és az ennek eredményeként elfogadott Munka Törvénykönyvének</w:t>
      </w:r>
      <w:r w:rsidRPr="00DF2749">
        <w:rPr>
          <w:rStyle w:val="Lbjegyzet-hivatkozs"/>
          <w:rFonts w:ascii="Times New Roman" w:eastAsia="Times New Roman" w:hAnsi="Times New Roman" w:cs="Times New Roman"/>
          <w:color w:val="000000"/>
          <w:sz w:val="24"/>
          <w:szCs w:val="24"/>
          <w:lang w:eastAsia="hu-HU"/>
        </w:rPr>
        <w:footnoteReference w:id="6"/>
      </w:r>
      <w:r w:rsidRPr="00DF2749">
        <w:rPr>
          <w:rFonts w:ascii="Times New Roman" w:eastAsia="Times New Roman" w:hAnsi="Times New Roman" w:cs="Times New Roman"/>
          <w:color w:val="000000"/>
          <w:sz w:val="24"/>
          <w:szCs w:val="24"/>
          <w:lang w:eastAsia="hu-HU"/>
        </w:rPr>
        <w:t xml:space="preserve"> központi kérdése volt, miként emelhető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szerződések száma, és ez által a kollektív szerződéses lefedettség a magyar munkaerőpiacon. Abban ugyanis egyetértés van a magyar munkajogászok között, hogy a munka világának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szerződésekkel történő szabályozása – akárcsak nemzetközi téren – Magyarországon is kívánatos, hiszen annak számos előnye van. A szűkösen rendelkezésünkre álló adatokból azonban az látszik, hogy a 2012. évi reform után, feltételezhetően legalább részben annak </w:t>
      </w:r>
      <w:r w:rsidRPr="00DF2749">
        <w:rPr>
          <w:rFonts w:ascii="Times New Roman" w:eastAsia="Times New Roman" w:hAnsi="Times New Roman" w:cs="Times New Roman"/>
          <w:color w:val="000000"/>
          <w:sz w:val="24"/>
          <w:szCs w:val="24"/>
          <w:lang w:eastAsia="hu-HU"/>
        </w:rPr>
        <w:lastRenderedPageBreak/>
        <w:t xml:space="preserve">hatására, határozottan (tovább) csökkent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szerződéses lefedettség, az annak hatálya alá tartozó munkavállalók száma. A KSH 2015-ös és 2020-as munkaerő-felmérései</w:t>
      </w:r>
      <w:r w:rsidRPr="00DF2749">
        <w:rPr>
          <w:rStyle w:val="Lbjegyzet-hivatkozs"/>
          <w:rFonts w:ascii="Times New Roman" w:eastAsia="Times New Roman" w:hAnsi="Times New Roman" w:cs="Times New Roman"/>
          <w:color w:val="000000"/>
          <w:sz w:val="24"/>
          <w:szCs w:val="24"/>
          <w:lang w:eastAsia="hu-HU"/>
        </w:rPr>
        <w:footnoteReference w:id="7"/>
      </w:r>
      <w:r w:rsidRPr="00DF2749">
        <w:rPr>
          <w:rFonts w:ascii="Times New Roman" w:eastAsia="Times New Roman" w:hAnsi="Times New Roman" w:cs="Times New Roman"/>
          <w:color w:val="000000"/>
          <w:sz w:val="24"/>
          <w:szCs w:val="24"/>
          <w:lang w:eastAsia="hu-HU"/>
        </w:rPr>
        <w:t xml:space="preserve"> </w:t>
      </w:r>
      <w:r w:rsidR="004D243D" w:rsidRPr="00DF2749">
        <w:rPr>
          <w:rFonts w:ascii="Times New Roman" w:eastAsia="Times New Roman" w:hAnsi="Times New Roman" w:cs="Times New Roman"/>
          <w:color w:val="000000"/>
          <w:sz w:val="24"/>
          <w:szCs w:val="24"/>
          <w:lang w:eastAsia="hu-HU"/>
        </w:rPr>
        <w:t xml:space="preserve">szintén </w:t>
      </w:r>
      <w:r w:rsidRPr="00DF2749">
        <w:rPr>
          <w:rFonts w:ascii="Times New Roman" w:eastAsia="Times New Roman" w:hAnsi="Times New Roman" w:cs="Times New Roman"/>
          <w:color w:val="000000"/>
          <w:sz w:val="24"/>
          <w:szCs w:val="24"/>
          <w:lang w:eastAsia="hu-HU"/>
        </w:rPr>
        <w:t xml:space="preserve">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munkajogi intézmények egyértelmű</w:t>
      </w:r>
      <w:r w:rsidR="004D243D" w:rsidRPr="00DF2749">
        <w:rPr>
          <w:rFonts w:ascii="Times New Roman" w:eastAsia="Times New Roman" w:hAnsi="Times New Roman" w:cs="Times New Roman"/>
          <w:color w:val="000000"/>
          <w:sz w:val="24"/>
          <w:szCs w:val="24"/>
          <w:lang w:eastAsia="hu-HU"/>
        </w:rPr>
        <w:t>. általános</w:t>
      </w:r>
      <w:r w:rsidRPr="00DF2749">
        <w:rPr>
          <w:rFonts w:ascii="Times New Roman" w:eastAsia="Times New Roman" w:hAnsi="Times New Roman" w:cs="Times New Roman"/>
          <w:color w:val="000000"/>
          <w:sz w:val="24"/>
          <w:szCs w:val="24"/>
          <w:lang w:eastAsia="hu-HU"/>
        </w:rPr>
        <w:t xml:space="preserve"> leértékelődését, folyamatos erózióját mutatják.</w:t>
      </w:r>
    </w:p>
    <w:p w14:paraId="3D5C8994" w14:textId="77777777" w:rsidR="00943B6B" w:rsidRPr="00AE0AC1" w:rsidRDefault="00943B6B" w:rsidP="00DF2749">
      <w:pPr>
        <w:spacing w:after="0" w:line="276" w:lineRule="auto"/>
        <w:jc w:val="both"/>
        <w:rPr>
          <w:rFonts w:ascii="Times New Roman" w:eastAsia="Times New Roman" w:hAnsi="Times New Roman" w:cs="Times New Roman"/>
          <w:color w:val="000000"/>
          <w:sz w:val="20"/>
          <w:szCs w:val="20"/>
          <w:lang w:eastAsia="hu-HU"/>
        </w:rPr>
      </w:pPr>
    </w:p>
    <w:p w14:paraId="2216B8FA" w14:textId="6FDFAA89" w:rsidR="00EB34E2" w:rsidRPr="00AE0AC1" w:rsidRDefault="00EB34E2" w:rsidP="00DF2749">
      <w:pPr>
        <w:spacing w:after="0"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1</w:t>
      </w:r>
      <w:r w:rsidR="002631C1">
        <w:rPr>
          <w:rFonts w:ascii="Times New Roman" w:eastAsia="Times New Roman" w:hAnsi="Times New Roman" w:cs="Times New Roman"/>
          <w:b/>
          <w:color w:val="000000"/>
          <w:sz w:val="20"/>
          <w:szCs w:val="20"/>
          <w:lang w:eastAsia="hu-HU"/>
        </w:rPr>
        <w:t>0</w:t>
      </w:r>
      <w:r w:rsidRPr="00AE0AC1">
        <w:rPr>
          <w:rFonts w:ascii="Times New Roman" w:eastAsia="Times New Roman" w:hAnsi="Times New Roman" w:cs="Times New Roman"/>
          <w:b/>
          <w:color w:val="000000"/>
          <w:sz w:val="20"/>
          <w:szCs w:val="20"/>
          <w:lang w:eastAsia="hu-HU"/>
        </w:rPr>
        <w:t xml:space="preserve">. táblázat: A </w:t>
      </w:r>
      <w:proofErr w:type="gramStart"/>
      <w:r w:rsidRPr="00AE0AC1">
        <w:rPr>
          <w:rFonts w:ascii="Times New Roman" w:eastAsia="Times New Roman" w:hAnsi="Times New Roman" w:cs="Times New Roman"/>
          <w:b/>
          <w:color w:val="000000"/>
          <w:sz w:val="20"/>
          <w:szCs w:val="20"/>
          <w:lang w:eastAsia="hu-HU"/>
        </w:rPr>
        <w:t>kollektív</w:t>
      </w:r>
      <w:proofErr w:type="gramEnd"/>
      <w:r w:rsidRPr="00AE0AC1">
        <w:rPr>
          <w:rFonts w:ascii="Times New Roman" w:eastAsia="Times New Roman" w:hAnsi="Times New Roman" w:cs="Times New Roman"/>
          <w:b/>
          <w:color w:val="000000"/>
          <w:sz w:val="20"/>
          <w:szCs w:val="20"/>
          <w:lang w:eastAsia="hu-HU"/>
        </w:rPr>
        <w:t xml:space="preserve"> munkajogi jogintézmények a gyakorlatban a KSH adatai alapján </w:t>
      </w:r>
    </w:p>
    <w:tbl>
      <w:tblPr>
        <w:tblStyle w:val="Rcsostblzat"/>
        <w:tblW w:w="0" w:type="auto"/>
        <w:tblLook w:val="04A0" w:firstRow="1" w:lastRow="0" w:firstColumn="1" w:lastColumn="0" w:noHBand="0" w:noVBand="1"/>
      </w:tblPr>
      <w:tblGrid>
        <w:gridCol w:w="4378"/>
        <w:gridCol w:w="840"/>
        <w:gridCol w:w="1246"/>
        <w:gridCol w:w="1247"/>
        <w:gridCol w:w="1351"/>
      </w:tblGrid>
      <w:tr w:rsidR="00EB34E2" w:rsidRPr="00AE0AC1" w14:paraId="7E6ABB03" w14:textId="77777777" w:rsidTr="000C6156">
        <w:tc>
          <w:tcPr>
            <w:tcW w:w="5353" w:type="dxa"/>
            <w:gridSpan w:val="2"/>
          </w:tcPr>
          <w:p w14:paraId="5CC309DD" w14:textId="77777777" w:rsidR="00EB34E2" w:rsidRPr="00AE0AC1" w:rsidRDefault="00EB34E2" w:rsidP="00DF2749">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Kérdés, év</w:t>
            </w:r>
          </w:p>
        </w:tc>
        <w:tc>
          <w:tcPr>
            <w:tcW w:w="1276" w:type="dxa"/>
          </w:tcPr>
          <w:p w14:paraId="415E4238" w14:textId="77777777" w:rsidR="00EB34E2" w:rsidRPr="00AE0AC1" w:rsidRDefault="00EB34E2" w:rsidP="00DF2749">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Igen</w:t>
            </w:r>
          </w:p>
        </w:tc>
        <w:tc>
          <w:tcPr>
            <w:tcW w:w="1276" w:type="dxa"/>
          </w:tcPr>
          <w:p w14:paraId="581F3D80" w14:textId="77777777" w:rsidR="00EB34E2" w:rsidRPr="00AE0AC1" w:rsidRDefault="00EB34E2" w:rsidP="00DF2749">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Nem</w:t>
            </w:r>
          </w:p>
        </w:tc>
        <w:tc>
          <w:tcPr>
            <w:tcW w:w="1383" w:type="dxa"/>
          </w:tcPr>
          <w:p w14:paraId="41874B90" w14:textId="77777777" w:rsidR="00EB34E2" w:rsidRPr="00AE0AC1" w:rsidRDefault="00EB34E2" w:rsidP="00DF2749">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Nem tudja</w:t>
            </w:r>
          </w:p>
        </w:tc>
      </w:tr>
      <w:tr w:rsidR="00EB34E2" w:rsidRPr="00AE0AC1" w14:paraId="0F5D28C8" w14:textId="77777777" w:rsidTr="000C6156">
        <w:tc>
          <w:tcPr>
            <w:tcW w:w="4503" w:type="dxa"/>
            <w:vMerge w:val="restart"/>
          </w:tcPr>
          <w:p w14:paraId="5F954AEA"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Munkahelyén működik-e szakszervezet?</w:t>
            </w:r>
          </w:p>
        </w:tc>
        <w:tc>
          <w:tcPr>
            <w:tcW w:w="850" w:type="dxa"/>
            <w:tcBorders>
              <w:bottom w:val="single" w:sz="4" w:space="0" w:color="auto"/>
            </w:tcBorders>
          </w:tcPr>
          <w:p w14:paraId="7D67D15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12D6EABF"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25,1</w:t>
            </w:r>
          </w:p>
        </w:tc>
        <w:tc>
          <w:tcPr>
            <w:tcW w:w="1276" w:type="dxa"/>
            <w:tcBorders>
              <w:bottom w:val="single" w:sz="4" w:space="0" w:color="auto"/>
            </w:tcBorders>
          </w:tcPr>
          <w:p w14:paraId="59F869D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62,4</w:t>
            </w:r>
          </w:p>
        </w:tc>
        <w:tc>
          <w:tcPr>
            <w:tcW w:w="1383" w:type="dxa"/>
            <w:tcBorders>
              <w:bottom w:val="single" w:sz="4" w:space="0" w:color="auto"/>
            </w:tcBorders>
          </w:tcPr>
          <w:p w14:paraId="2A014FBF"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12,5</w:t>
            </w:r>
          </w:p>
        </w:tc>
      </w:tr>
      <w:tr w:rsidR="00EB34E2" w:rsidRPr="00AE0AC1" w14:paraId="766A5B7E" w14:textId="77777777" w:rsidTr="000C6156">
        <w:tc>
          <w:tcPr>
            <w:tcW w:w="4503" w:type="dxa"/>
            <w:vMerge/>
          </w:tcPr>
          <w:p w14:paraId="03F244B2"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00421172"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01A3FF69"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23,6</w:t>
            </w:r>
          </w:p>
        </w:tc>
        <w:tc>
          <w:tcPr>
            <w:tcW w:w="1276" w:type="dxa"/>
            <w:shd w:val="pct10" w:color="auto" w:fill="auto"/>
          </w:tcPr>
          <w:p w14:paraId="0B8A0D15"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65,5</w:t>
            </w:r>
          </w:p>
        </w:tc>
        <w:tc>
          <w:tcPr>
            <w:tcW w:w="1383" w:type="dxa"/>
            <w:shd w:val="pct10" w:color="auto" w:fill="auto"/>
          </w:tcPr>
          <w:p w14:paraId="4A248760"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10,9</w:t>
            </w:r>
          </w:p>
        </w:tc>
      </w:tr>
      <w:tr w:rsidR="00EB34E2" w:rsidRPr="00AE0AC1" w14:paraId="273390A2" w14:textId="77777777" w:rsidTr="000C6156">
        <w:tc>
          <w:tcPr>
            <w:tcW w:w="4503" w:type="dxa"/>
            <w:vMerge w:val="restart"/>
          </w:tcPr>
          <w:p w14:paraId="6944E702"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Tagja-e szakszervezetnek?</w:t>
            </w:r>
          </w:p>
        </w:tc>
        <w:tc>
          <w:tcPr>
            <w:tcW w:w="850" w:type="dxa"/>
            <w:tcBorders>
              <w:bottom w:val="single" w:sz="4" w:space="0" w:color="auto"/>
            </w:tcBorders>
          </w:tcPr>
          <w:p w14:paraId="135F29D8"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44D50F72"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9,0</w:t>
            </w:r>
          </w:p>
        </w:tc>
        <w:tc>
          <w:tcPr>
            <w:tcW w:w="1276" w:type="dxa"/>
            <w:tcBorders>
              <w:bottom w:val="single" w:sz="4" w:space="0" w:color="auto"/>
            </w:tcBorders>
          </w:tcPr>
          <w:p w14:paraId="3CBE694C"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88,8</w:t>
            </w:r>
          </w:p>
        </w:tc>
        <w:tc>
          <w:tcPr>
            <w:tcW w:w="1383" w:type="dxa"/>
            <w:tcBorders>
              <w:bottom w:val="single" w:sz="4" w:space="0" w:color="auto"/>
            </w:tcBorders>
          </w:tcPr>
          <w:p w14:paraId="6FDA5D20"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2,1</w:t>
            </w:r>
          </w:p>
        </w:tc>
      </w:tr>
      <w:tr w:rsidR="00EB34E2" w:rsidRPr="00AE0AC1" w14:paraId="3B987637" w14:textId="77777777" w:rsidTr="000C6156">
        <w:tc>
          <w:tcPr>
            <w:tcW w:w="4503" w:type="dxa"/>
            <w:vMerge/>
          </w:tcPr>
          <w:p w14:paraId="00406202"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40FCA152"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36C5A24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7,4</w:t>
            </w:r>
          </w:p>
        </w:tc>
        <w:tc>
          <w:tcPr>
            <w:tcW w:w="1276" w:type="dxa"/>
            <w:shd w:val="pct10" w:color="auto" w:fill="auto"/>
          </w:tcPr>
          <w:p w14:paraId="56EF5DB3"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90,0</w:t>
            </w:r>
          </w:p>
        </w:tc>
        <w:tc>
          <w:tcPr>
            <w:tcW w:w="1383" w:type="dxa"/>
            <w:shd w:val="pct10" w:color="auto" w:fill="auto"/>
          </w:tcPr>
          <w:p w14:paraId="37EA890C"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2,7</w:t>
            </w:r>
          </w:p>
        </w:tc>
      </w:tr>
      <w:tr w:rsidR="00EB34E2" w:rsidRPr="00AE0AC1" w14:paraId="457EB0D2" w14:textId="77777777" w:rsidTr="000C6156">
        <w:tc>
          <w:tcPr>
            <w:tcW w:w="4503" w:type="dxa"/>
            <w:vMerge w:val="restart"/>
          </w:tcPr>
          <w:p w14:paraId="62FBE230"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Munkahelyén működik-e üzemi (közalkalmazotti) tanács?</w:t>
            </w:r>
          </w:p>
        </w:tc>
        <w:tc>
          <w:tcPr>
            <w:tcW w:w="850" w:type="dxa"/>
            <w:tcBorders>
              <w:bottom w:val="single" w:sz="4" w:space="0" w:color="auto"/>
            </w:tcBorders>
          </w:tcPr>
          <w:p w14:paraId="74212CD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37C2396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17,9</w:t>
            </w:r>
          </w:p>
        </w:tc>
        <w:tc>
          <w:tcPr>
            <w:tcW w:w="1276" w:type="dxa"/>
            <w:tcBorders>
              <w:bottom w:val="single" w:sz="4" w:space="0" w:color="auto"/>
            </w:tcBorders>
          </w:tcPr>
          <w:p w14:paraId="312103A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63,5</w:t>
            </w:r>
          </w:p>
        </w:tc>
        <w:tc>
          <w:tcPr>
            <w:tcW w:w="1383" w:type="dxa"/>
            <w:tcBorders>
              <w:bottom w:val="single" w:sz="4" w:space="0" w:color="auto"/>
            </w:tcBorders>
          </w:tcPr>
          <w:p w14:paraId="5A95F256"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18,5</w:t>
            </w:r>
          </w:p>
        </w:tc>
      </w:tr>
      <w:tr w:rsidR="00EB34E2" w:rsidRPr="00AE0AC1" w14:paraId="43F1E829" w14:textId="77777777" w:rsidTr="000C6156">
        <w:tc>
          <w:tcPr>
            <w:tcW w:w="4503" w:type="dxa"/>
            <w:vMerge/>
          </w:tcPr>
          <w:p w14:paraId="2852517D"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790D0325"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033EA160"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16,4</w:t>
            </w:r>
          </w:p>
        </w:tc>
        <w:tc>
          <w:tcPr>
            <w:tcW w:w="1276" w:type="dxa"/>
            <w:shd w:val="pct10" w:color="auto" w:fill="auto"/>
          </w:tcPr>
          <w:p w14:paraId="14C187F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64,9</w:t>
            </w:r>
          </w:p>
        </w:tc>
        <w:tc>
          <w:tcPr>
            <w:tcW w:w="1383" w:type="dxa"/>
            <w:shd w:val="pct10" w:color="auto" w:fill="auto"/>
          </w:tcPr>
          <w:p w14:paraId="5F89C90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18,6</w:t>
            </w:r>
          </w:p>
        </w:tc>
      </w:tr>
      <w:tr w:rsidR="00EB34E2" w:rsidRPr="00AE0AC1" w14:paraId="13205E2D" w14:textId="77777777" w:rsidTr="000C6156">
        <w:tc>
          <w:tcPr>
            <w:tcW w:w="4503" w:type="dxa"/>
            <w:vMerge w:val="restart"/>
          </w:tcPr>
          <w:p w14:paraId="326445D6"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 xml:space="preserve">Munkahelyén van-e érvényben </w:t>
            </w:r>
            <w:proofErr w:type="gramStart"/>
            <w:r w:rsidRPr="00AE0AC1">
              <w:rPr>
                <w:rFonts w:ascii="Times New Roman" w:eastAsia="Times New Roman" w:hAnsi="Times New Roman" w:cs="Times New Roman"/>
                <w:color w:val="000000"/>
                <w:sz w:val="20"/>
                <w:szCs w:val="20"/>
                <w:lang w:eastAsia="hu-HU"/>
              </w:rPr>
              <w:t>kollektív</w:t>
            </w:r>
            <w:proofErr w:type="gramEnd"/>
            <w:r w:rsidRPr="00AE0AC1">
              <w:rPr>
                <w:rFonts w:ascii="Times New Roman" w:eastAsia="Times New Roman" w:hAnsi="Times New Roman" w:cs="Times New Roman"/>
                <w:color w:val="000000"/>
                <w:sz w:val="20"/>
                <w:szCs w:val="20"/>
                <w:lang w:eastAsia="hu-HU"/>
              </w:rPr>
              <w:t xml:space="preserve"> szerződés?</w:t>
            </w:r>
          </w:p>
        </w:tc>
        <w:tc>
          <w:tcPr>
            <w:tcW w:w="850" w:type="dxa"/>
            <w:tcBorders>
              <w:bottom w:val="single" w:sz="4" w:space="0" w:color="auto"/>
            </w:tcBorders>
          </w:tcPr>
          <w:p w14:paraId="4BD7ED85"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35BFEBCC"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20,6</w:t>
            </w:r>
          </w:p>
        </w:tc>
        <w:tc>
          <w:tcPr>
            <w:tcW w:w="1276" w:type="dxa"/>
            <w:tcBorders>
              <w:bottom w:val="single" w:sz="4" w:space="0" w:color="auto"/>
            </w:tcBorders>
          </w:tcPr>
          <w:p w14:paraId="1EC5BAD7"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57,3</w:t>
            </w:r>
          </w:p>
        </w:tc>
        <w:tc>
          <w:tcPr>
            <w:tcW w:w="1383" w:type="dxa"/>
            <w:tcBorders>
              <w:bottom w:val="single" w:sz="4" w:space="0" w:color="auto"/>
            </w:tcBorders>
          </w:tcPr>
          <w:p w14:paraId="229D99C2"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22,1</w:t>
            </w:r>
          </w:p>
        </w:tc>
      </w:tr>
      <w:tr w:rsidR="00EB34E2" w:rsidRPr="00AE0AC1" w14:paraId="31283075" w14:textId="77777777" w:rsidTr="000C6156">
        <w:tc>
          <w:tcPr>
            <w:tcW w:w="4503" w:type="dxa"/>
            <w:vMerge/>
          </w:tcPr>
          <w:p w14:paraId="5BC9AEC0"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6341E3C0"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71CB1B15"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18,5</w:t>
            </w:r>
          </w:p>
        </w:tc>
        <w:tc>
          <w:tcPr>
            <w:tcW w:w="1276" w:type="dxa"/>
            <w:shd w:val="pct10" w:color="auto" w:fill="auto"/>
          </w:tcPr>
          <w:p w14:paraId="17DAE8C5"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57,8</w:t>
            </w:r>
          </w:p>
        </w:tc>
        <w:tc>
          <w:tcPr>
            <w:tcW w:w="1383" w:type="dxa"/>
            <w:shd w:val="pct10" w:color="auto" w:fill="auto"/>
          </w:tcPr>
          <w:p w14:paraId="44209606" w14:textId="77777777" w:rsidR="00EB34E2" w:rsidRPr="00AE0AC1" w:rsidRDefault="00EB34E2" w:rsidP="00DF2749">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23,8</w:t>
            </w:r>
          </w:p>
        </w:tc>
      </w:tr>
    </w:tbl>
    <w:p w14:paraId="6DD7CEE5" w14:textId="77777777" w:rsidR="00EB34E2" w:rsidRPr="00DF2749" w:rsidRDefault="00EB34E2" w:rsidP="00DF2749">
      <w:pPr>
        <w:spacing w:line="276" w:lineRule="auto"/>
        <w:jc w:val="both"/>
        <w:rPr>
          <w:rFonts w:ascii="Times New Roman" w:eastAsia="Times New Roman" w:hAnsi="Times New Roman" w:cs="Times New Roman"/>
          <w:color w:val="000000"/>
          <w:sz w:val="24"/>
          <w:szCs w:val="24"/>
          <w:shd w:val="clear" w:color="auto" w:fill="FFFFFF"/>
          <w:lang w:eastAsia="hu-HU"/>
        </w:rPr>
      </w:pPr>
    </w:p>
    <w:p w14:paraId="0B291198"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proofErr w:type="spellStart"/>
      <w:r w:rsidRPr="00DF2749">
        <w:rPr>
          <w:rFonts w:ascii="Times New Roman" w:eastAsia="Times New Roman" w:hAnsi="Times New Roman" w:cs="Times New Roman"/>
          <w:color w:val="000000"/>
          <w:sz w:val="24"/>
          <w:szCs w:val="24"/>
          <w:lang w:eastAsia="hu-HU"/>
        </w:rPr>
        <w:t>Mindezek</w:t>
      </w:r>
      <w:proofErr w:type="spellEnd"/>
      <w:r w:rsidRPr="00DF2749">
        <w:rPr>
          <w:rFonts w:ascii="Times New Roman" w:eastAsia="Times New Roman" w:hAnsi="Times New Roman" w:cs="Times New Roman"/>
          <w:color w:val="000000"/>
          <w:sz w:val="24"/>
          <w:szCs w:val="24"/>
          <w:lang w:eastAsia="hu-HU"/>
        </w:rPr>
        <w:t xml:space="preserve"> miatt lényeges kérdésnek tartjuk annak részletes vizsgálatát, hogy mely régi-új munkajogi szabályok járulnak hozzá a gyenge, illetve csökkenő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szerződéses lefedettséghez, és legfőképpen milyen változtatások szükségesek ennek a folyamatnak a megfordításához. Természetesen tisztában vagyunk azzal, hogy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szerződések számát nem csupán a munkajogi szabályok határozzák meg, hanem ahhoz számos jogon kívüli tényező is hozzájárul, azt alapvetően befolyásolva (a felek szervezettsége, tudása, anyagi lehetőségei, szervezeti struktúrája, gazdasági, politikai és szakpolitikai klíma stb.). Ebben az árnyékjelentésben azonban kizárólag a munkajogi eszközökre koncentrálunk, figyelmen kívül hagyva ezúttal valamennyi jogon kívüli eszközt és vonatkozást. </w:t>
      </w:r>
    </w:p>
    <w:p w14:paraId="4194A4FF" w14:textId="77777777" w:rsidR="00EB34E2" w:rsidRPr="00DF2749" w:rsidRDefault="00EB34E2" w:rsidP="00DF2749">
      <w:pPr>
        <w:spacing w:after="0" w:line="276" w:lineRule="auto"/>
        <w:jc w:val="both"/>
        <w:rPr>
          <w:rFonts w:ascii="Times New Roman" w:hAnsi="Times New Roman" w:cs="Times New Roman"/>
          <w:sz w:val="24"/>
          <w:szCs w:val="24"/>
        </w:rPr>
      </w:pPr>
    </w:p>
    <w:p w14:paraId="7E8AADFD"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hAnsi="Times New Roman" w:cs="Times New Roman"/>
          <w:sz w:val="24"/>
          <w:szCs w:val="24"/>
        </w:rPr>
        <w:t xml:space="preserve">A célunk tehát nem pusztán a </w:t>
      </w:r>
      <w:proofErr w:type="gramStart"/>
      <w:r w:rsidRPr="00DF2749">
        <w:rPr>
          <w:rFonts w:ascii="Times New Roman" w:hAnsi="Times New Roman" w:cs="Times New Roman"/>
          <w:sz w:val="24"/>
          <w:szCs w:val="24"/>
        </w:rPr>
        <w:t>problémák</w:t>
      </w:r>
      <w:proofErr w:type="gramEnd"/>
      <w:r w:rsidRPr="00DF2749">
        <w:rPr>
          <w:rFonts w:ascii="Times New Roman" w:hAnsi="Times New Roman" w:cs="Times New Roman"/>
          <w:sz w:val="24"/>
          <w:szCs w:val="24"/>
        </w:rPr>
        <w:t xml:space="preserve"> azonosítása és a jelenlegi szabályozás kritikája, hanem a potenciális kitörési pontokat is szeretnénk azonosítani. Tanulmányunknak különös célt és értelmet ad a minimálbérről szóló irányelv átvétele, amely szerint minden 80%-</w:t>
      </w:r>
      <w:proofErr w:type="spellStart"/>
      <w:r w:rsidRPr="00DF2749">
        <w:rPr>
          <w:rFonts w:ascii="Times New Roman" w:hAnsi="Times New Roman" w:cs="Times New Roman"/>
          <w:sz w:val="24"/>
          <w:szCs w:val="24"/>
        </w:rPr>
        <w:t>os</w:t>
      </w:r>
      <w:proofErr w:type="spellEnd"/>
      <w:r w:rsidRPr="00DF2749">
        <w:rPr>
          <w:rFonts w:ascii="Times New Roman" w:hAnsi="Times New Roman" w:cs="Times New Roman"/>
          <w:sz w:val="24"/>
          <w:szCs w:val="24"/>
        </w:rPr>
        <w:t xml:space="preserve"> lefedettség alatti tagállam, – így Magyarország – köteles cselekvési tervet készíteni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alku előmozdítására.</w:t>
      </w:r>
      <w:r w:rsidRPr="00DF2749">
        <w:rPr>
          <w:rStyle w:val="Lbjegyzet-hivatkozs"/>
          <w:rFonts w:ascii="Times New Roman" w:hAnsi="Times New Roman" w:cs="Times New Roman"/>
          <w:sz w:val="24"/>
          <w:szCs w:val="24"/>
        </w:rPr>
        <w:footnoteReference w:id="8"/>
      </w:r>
      <w:r w:rsidRPr="00DF2749">
        <w:rPr>
          <w:rFonts w:ascii="Times New Roman" w:hAnsi="Times New Roman" w:cs="Times New Roman"/>
          <w:sz w:val="24"/>
          <w:szCs w:val="24"/>
        </w:rPr>
        <w:t xml:space="preserve"> Javaslataink hasznosan járulhatnak hozzá egy ilyen akcióterv megvitatásához és kimunkálásához.</w:t>
      </w:r>
      <w:r w:rsidRPr="00DF2749">
        <w:rPr>
          <w:rFonts w:ascii="Times New Roman" w:eastAsia="Times New Roman" w:hAnsi="Times New Roman" w:cs="Times New Roman"/>
          <w:color w:val="000000"/>
          <w:sz w:val="24"/>
          <w:szCs w:val="24"/>
          <w:lang w:eastAsia="hu-HU"/>
        </w:rPr>
        <w:t xml:space="preserve"> </w:t>
      </w:r>
    </w:p>
    <w:p w14:paraId="2941BD92"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p>
    <w:p w14:paraId="5A124ADA" w14:textId="77777777" w:rsidR="00EB34E2" w:rsidRPr="00DF2749" w:rsidRDefault="00EB34E2" w:rsidP="00DF2749">
      <w:pPr>
        <w:spacing w:after="0" w:line="276" w:lineRule="auto"/>
        <w:jc w:val="both"/>
        <w:rPr>
          <w:rFonts w:ascii="Times New Roman" w:hAnsi="Times New Roman" w:cs="Times New Roman"/>
          <w:sz w:val="24"/>
          <w:szCs w:val="24"/>
        </w:rPr>
      </w:pPr>
      <w:r w:rsidRPr="00DF2749">
        <w:rPr>
          <w:rFonts w:ascii="Times New Roman" w:eastAsia="Times New Roman" w:hAnsi="Times New Roman" w:cs="Times New Roman"/>
          <w:color w:val="000000"/>
          <w:sz w:val="24"/>
          <w:szCs w:val="24"/>
          <w:lang w:eastAsia="hu-HU"/>
        </w:rPr>
        <w:t xml:space="preserve">Ebben a kutatási keretben először azonosítjuk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szerződési lefedettség csökkenésére ható</w:t>
      </w:r>
      <w:r w:rsidRPr="00DF2749">
        <w:rPr>
          <w:rFonts w:ascii="Times New Roman" w:eastAsia="Times New Roman" w:hAnsi="Times New Roman" w:cs="Times New Roman"/>
          <w:b/>
          <w:color w:val="000000"/>
          <w:sz w:val="24"/>
          <w:szCs w:val="24"/>
          <w:lang w:eastAsia="hu-HU"/>
        </w:rPr>
        <w:t xml:space="preserve"> </w:t>
      </w:r>
      <w:r w:rsidRPr="00DF2749">
        <w:rPr>
          <w:rFonts w:ascii="Times New Roman" w:eastAsia="Times New Roman" w:hAnsi="Times New Roman" w:cs="Times New Roman"/>
          <w:color w:val="000000"/>
          <w:sz w:val="24"/>
          <w:szCs w:val="24"/>
          <w:lang w:eastAsia="hu-HU"/>
        </w:rPr>
        <w:t xml:space="preserve">munkajogi szabályok körét. Az ezt követő </w:t>
      </w:r>
      <w:r w:rsidR="004D243D" w:rsidRPr="00DF2749">
        <w:rPr>
          <w:rFonts w:ascii="Times New Roman" w:eastAsia="Times New Roman" w:hAnsi="Times New Roman" w:cs="Times New Roman"/>
          <w:color w:val="000000"/>
          <w:sz w:val="24"/>
          <w:szCs w:val="24"/>
          <w:lang w:eastAsia="hu-HU"/>
        </w:rPr>
        <w:t>részekben</w:t>
      </w:r>
      <w:r w:rsidRPr="00DF2749">
        <w:rPr>
          <w:rFonts w:ascii="Times New Roman" w:eastAsia="Times New Roman" w:hAnsi="Times New Roman" w:cs="Times New Roman"/>
          <w:color w:val="000000"/>
          <w:sz w:val="24"/>
          <w:szCs w:val="24"/>
          <w:lang w:eastAsia="hu-HU"/>
        </w:rPr>
        <w:t xml:space="preserve"> pedig részletesen kitérünk ezekre a tényezőkre, </w:t>
      </w:r>
      <w:proofErr w:type="gramStart"/>
      <w:r w:rsidRPr="00DF2749">
        <w:rPr>
          <w:rFonts w:ascii="Times New Roman" w:eastAsia="Times New Roman" w:hAnsi="Times New Roman" w:cs="Times New Roman"/>
          <w:color w:val="000000"/>
          <w:sz w:val="24"/>
          <w:szCs w:val="24"/>
          <w:lang w:eastAsia="hu-HU"/>
        </w:rPr>
        <w:t>úgy</w:t>
      </w:r>
      <w:proofErr w:type="gramEnd"/>
      <w:r w:rsidRPr="00DF2749">
        <w:rPr>
          <w:rFonts w:ascii="Times New Roman" w:eastAsia="Times New Roman" w:hAnsi="Times New Roman" w:cs="Times New Roman"/>
          <w:color w:val="000000"/>
          <w:sz w:val="24"/>
          <w:szCs w:val="24"/>
          <w:lang w:eastAsia="hu-HU"/>
        </w:rPr>
        <w:t xml:space="preserve"> mint a kollektív szerződéskötési képesség szabályai,</w:t>
      </w:r>
      <w:r w:rsidR="006C5675" w:rsidRPr="00DF2749">
        <w:rPr>
          <w:rFonts w:ascii="Times New Roman" w:eastAsia="Times New Roman" w:hAnsi="Times New Roman" w:cs="Times New Roman"/>
          <w:color w:val="000000"/>
          <w:sz w:val="24"/>
          <w:szCs w:val="24"/>
          <w:lang w:eastAsia="hu-HU"/>
        </w:rPr>
        <w:t xml:space="preserve"> a kollektív szerződéskötési jog korlátai a közszférában, </w:t>
      </w:r>
      <w:r w:rsidRPr="00DF2749">
        <w:rPr>
          <w:rFonts w:ascii="Times New Roman" w:hAnsi="Times New Roman" w:cs="Times New Roman"/>
          <w:sz w:val="24"/>
          <w:szCs w:val="24"/>
        </w:rPr>
        <w:t>az ágazati kollektív szerződések speciális problémái</w:t>
      </w:r>
      <w:r w:rsidR="006C5675" w:rsidRPr="00DF2749">
        <w:rPr>
          <w:rFonts w:ascii="Times New Roman" w:hAnsi="Times New Roman" w:cs="Times New Roman"/>
          <w:sz w:val="24"/>
          <w:szCs w:val="24"/>
        </w:rPr>
        <w:t>, a szakszervezeti jogok, valamint a sztrájkjog biztosítása</w:t>
      </w:r>
      <w:r w:rsidRPr="00DF2749">
        <w:rPr>
          <w:rFonts w:ascii="Times New Roman" w:hAnsi="Times New Roman" w:cs="Times New Roman"/>
          <w:sz w:val="24"/>
          <w:szCs w:val="24"/>
        </w:rPr>
        <w:t xml:space="preserve">. </w:t>
      </w:r>
    </w:p>
    <w:p w14:paraId="0ACE6B9C" w14:textId="77777777" w:rsidR="00EB34E2" w:rsidRPr="00DF2749" w:rsidRDefault="00EB34E2" w:rsidP="00DF2749">
      <w:pPr>
        <w:spacing w:after="0" w:line="276" w:lineRule="auto"/>
        <w:jc w:val="both"/>
        <w:rPr>
          <w:rFonts w:ascii="Times New Roman" w:hAnsi="Times New Roman" w:cs="Times New Roman"/>
          <w:sz w:val="24"/>
          <w:szCs w:val="24"/>
        </w:rPr>
      </w:pPr>
    </w:p>
    <w:p w14:paraId="2C02EE0E" w14:textId="77777777" w:rsidR="004D243D" w:rsidRPr="00DF2749" w:rsidRDefault="004D243D" w:rsidP="00DF2749">
      <w:pPr>
        <w:spacing w:after="0" w:line="276" w:lineRule="auto"/>
        <w:jc w:val="both"/>
        <w:rPr>
          <w:rFonts w:ascii="Times New Roman" w:hAnsi="Times New Roman" w:cs="Times New Roman"/>
          <w:sz w:val="24"/>
          <w:szCs w:val="24"/>
        </w:rPr>
      </w:pPr>
    </w:p>
    <w:p w14:paraId="30F73CE3" w14:textId="77777777" w:rsidR="00DF2749" w:rsidRPr="00DF2749" w:rsidRDefault="00DF2749" w:rsidP="00DF2749">
      <w:pPr>
        <w:spacing w:line="276" w:lineRule="auto"/>
        <w:jc w:val="both"/>
        <w:rPr>
          <w:rFonts w:ascii="Times New Roman" w:eastAsia="Times New Roman" w:hAnsi="Times New Roman" w:cs="Times New Roman"/>
          <w:b/>
          <w:color w:val="000000"/>
          <w:sz w:val="24"/>
          <w:szCs w:val="24"/>
          <w:shd w:val="clear" w:color="auto" w:fill="FFFFFF"/>
          <w:lang w:eastAsia="hu-HU"/>
        </w:rPr>
      </w:pPr>
      <w:r>
        <w:rPr>
          <w:rFonts w:ascii="Times New Roman" w:eastAsia="Times New Roman" w:hAnsi="Times New Roman" w:cs="Times New Roman"/>
          <w:b/>
          <w:i/>
          <w:color w:val="000000"/>
          <w:sz w:val="24"/>
          <w:szCs w:val="24"/>
          <w:lang w:eastAsia="hu-HU"/>
        </w:rPr>
        <w:lastRenderedPageBreak/>
        <w:t>5.</w:t>
      </w:r>
      <w:r w:rsidR="00EB34E2" w:rsidRPr="00DF2749">
        <w:rPr>
          <w:rFonts w:ascii="Times New Roman" w:eastAsia="Times New Roman" w:hAnsi="Times New Roman" w:cs="Times New Roman"/>
          <w:b/>
          <w:i/>
          <w:color w:val="000000"/>
          <w:sz w:val="24"/>
          <w:szCs w:val="24"/>
          <w:lang w:eastAsia="hu-HU"/>
        </w:rPr>
        <w:t xml:space="preserve"> </w:t>
      </w:r>
      <w:r w:rsidRPr="00DF2749">
        <w:rPr>
          <w:rFonts w:ascii="Times New Roman" w:eastAsia="Times New Roman" w:hAnsi="Times New Roman" w:cs="Times New Roman"/>
          <w:b/>
          <w:color w:val="000000"/>
          <w:sz w:val="24"/>
          <w:szCs w:val="24"/>
          <w:shd w:val="clear" w:color="auto" w:fill="FFFFFF"/>
          <w:lang w:eastAsia="hu-HU"/>
        </w:rPr>
        <w:t xml:space="preserve">A </w:t>
      </w:r>
      <w:proofErr w:type="gramStart"/>
      <w:r w:rsidRPr="00DF2749">
        <w:rPr>
          <w:rFonts w:ascii="Times New Roman" w:eastAsia="Times New Roman" w:hAnsi="Times New Roman" w:cs="Times New Roman"/>
          <w:b/>
          <w:color w:val="000000"/>
          <w:sz w:val="24"/>
          <w:szCs w:val="24"/>
          <w:shd w:val="clear" w:color="auto" w:fill="FFFFFF"/>
          <w:lang w:eastAsia="hu-HU"/>
        </w:rPr>
        <w:t>kollektív</w:t>
      </w:r>
      <w:proofErr w:type="gramEnd"/>
      <w:r w:rsidRPr="00DF2749">
        <w:rPr>
          <w:rFonts w:ascii="Times New Roman" w:eastAsia="Times New Roman" w:hAnsi="Times New Roman" w:cs="Times New Roman"/>
          <w:b/>
          <w:color w:val="000000"/>
          <w:sz w:val="24"/>
          <w:szCs w:val="24"/>
          <w:shd w:val="clear" w:color="auto" w:fill="FFFFFF"/>
          <w:lang w:eastAsia="hu-HU"/>
        </w:rPr>
        <w:t xml:space="preserve"> szerződési lefedettség növelésének potenciális munkajogi eszközei</w:t>
      </w:r>
    </w:p>
    <w:p w14:paraId="6E4E6324" w14:textId="4F920C85"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p>
    <w:p w14:paraId="503E5D8E"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 xml:space="preserve">Álláspontunk szerint fontos szabályozási cél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szerződések és a hatályuk alá tartozó munkavállalók számának, arányának növelése. A munkaviszonyok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szerződéssel történő szabályozása ugyanis kívánatos, annak számos előnye miatt. Mindenekelőtt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 kiegyenlíti a munkáltató és a munkavállaló közötti erőkülönbséget, javítja a munkakörülményeket, csökkenti a strukturális egyenlőtlenséget, gyorsan reagál a piaci változásokra, konkretizálja a szabályozást az adott munkáltatóra, ágazatra. Emellett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alku hozzájárul a profit igazságosabb elosztásához, és ez által a bérek emelkedéséhez. Az ágazati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 kiegyenlíti az ágazaton belüli versenyfeltételeket, és különösen kiveszi a bért a munkáltatók közötti verseny tényezői közül.</w:t>
      </w:r>
      <w:r w:rsidRPr="00DF2749">
        <w:rPr>
          <w:rStyle w:val="Lbjegyzet-hivatkozs"/>
          <w:rFonts w:ascii="Times New Roman" w:eastAsia="Times New Roman" w:hAnsi="Times New Roman" w:cs="Times New Roman"/>
          <w:color w:val="000000"/>
          <w:sz w:val="24"/>
          <w:szCs w:val="24"/>
          <w:lang w:eastAsia="hu-HU"/>
        </w:rPr>
        <w:footnoteReference w:id="9"/>
      </w:r>
      <w:r w:rsidRPr="00DF2749">
        <w:rPr>
          <w:rFonts w:ascii="Times New Roman" w:eastAsia="Times New Roman" w:hAnsi="Times New Roman" w:cs="Times New Roman"/>
          <w:color w:val="000000"/>
          <w:sz w:val="24"/>
          <w:szCs w:val="24"/>
          <w:lang w:eastAsia="hu-HU"/>
        </w:rPr>
        <w:t xml:space="preserve"> Ezek együttesen olyan előnyök, amelyek elérése érdekében érdemes erőfeszítést tenni.</w:t>
      </w:r>
    </w:p>
    <w:p w14:paraId="0397E5A2"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p>
    <w:p w14:paraId="7551318B"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 xml:space="preserve">Az alábbiakban abból a </w:t>
      </w:r>
      <w:proofErr w:type="gramStart"/>
      <w:r w:rsidRPr="00DF2749">
        <w:rPr>
          <w:rFonts w:ascii="Times New Roman" w:eastAsia="Times New Roman" w:hAnsi="Times New Roman" w:cs="Times New Roman"/>
          <w:color w:val="000000"/>
          <w:sz w:val="24"/>
          <w:szCs w:val="24"/>
          <w:lang w:eastAsia="hu-HU"/>
        </w:rPr>
        <w:t>hipotézisből</w:t>
      </w:r>
      <w:proofErr w:type="gramEnd"/>
      <w:r w:rsidRPr="00DF2749">
        <w:rPr>
          <w:rFonts w:ascii="Times New Roman" w:eastAsia="Times New Roman" w:hAnsi="Times New Roman" w:cs="Times New Roman"/>
          <w:color w:val="000000"/>
          <w:sz w:val="24"/>
          <w:szCs w:val="24"/>
          <w:lang w:eastAsia="hu-HU"/>
        </w:rPr>
        <w:t xml:space="preserve"> indulunk ki, hogy a kollektív szerződések számát részben a munkajogi szabályok befolyásolják, hiszen ezek határozzák meg a jogi lehetőségeket és körülményeket. </w:t>
      </w:r>
      <w:r w:rsidR="006C5675" w:rsidRPr="00DF2749">
        <w:rPr>
          <w:rFonts w:ascii="Times New Roman" w:eastAsia="Times New Roman" w:hAnsi="Times New Roman" w:cs="Times New Roman"/>
          <w:color w:val="000000"/>
          <w:sz w:val="24"/>
          <w:szCs w:val="24"/>
          <w:lang w:eastAsia="hu-HU"/>
        </w:rPr>
        <w:t>I</w:t>
      </w:r>
      <w:r w:rsidRPr="00DF2749">
        <w:rPr>
          <w:rFonts w:ascii="Times New Roman" w:eastAsia="Times New Roman" w:hAnsi="Times New Roman" w:cs="Times New Roman"/>
          <w:color w:val="000000"/>
          <w:sz w:val="24"/>
          <w:szCs w:val="24"/>
          <w:lang w:eastAsia="hu-HU"/>
        </w:rPr>
        <w:t xml:space="preserve">gyekszünk teljes körűen azonosítani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szerződéses lefedettségre ható munkajogi normákat, és a szükséges változtatások körét.</w:t>
      </w:r>
    </w:p>
    <w:p w14:paraId="46E69C74"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p>
    <w:p w14:paraId="180CEAD4"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 xml:space="preserve">Így mindenekelőtt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szerződéskötési képesség szabályaiból derül ki, hogy ki köthet, vagy módosíthat kollektív szerződést. A szakszervezetek 10%-</w:t>
      </w:r>
      <w:proofErr w:type="spellStart"/>
      <w:r w:rsidRPr="00DF2749">
        <w:rPr>
          <w:rFonts w:ascii="Times New Roman" w:eastAsia="Times New Roman" w:hAnsi="Times New Roman" w:cs="Times New Roman"/>
          <w:color w:val="000000"/>
          <w:sz w:val="24"/>
          <w:szCs w:val="24"/>
          <w:lang w:eastAsia="hu-HU"/>
        </w:rPr>
        <w:t>os</w:t>
      </w:r>
      <w:proofErr w:type="spellEnd"/>
      <w:r w:rsidRPr="00DF2749">
        <w:rPr>
          <w:rFonts w:ascii="Times New Roman" w:eastAsia="Times New Roman" w:hAnsi="Times New Roman" w:cs="Times New Roman"/>
          <w:color w:val="000000"/>
          <w:sz w:val="24"/>
          <w:szCs w:val="24"/>
          <w:lang w:eastAsia="hu-HU"/>
        </w:rPr>
        <w:t xml:space="preserve"> reprezentativitási </w:t>
      </w:r>
      <w:proofErr w:type="gramStart"/>
      <w:r w:rsidRPr="00DF2749">
        <w:rPr>
          <w:rFonts w:ascii="Times New Roman" w:eastAsia="Times New Roman" w:hAnsi="Times New Roman" w:cs="Times New Roman"/>
          <w:color w:val="000000"/>
          <w:sz w:val="24"/>
          <w:szCs w:val="24"/>
          <w:lang w:eastAsia="hu-HU"/>
        </w:rPr>
        <w:t>kritériuma</w:t>
      </w:r>
      <w:proofErr w:type="gramEnd"/>
      <w:r w:rsidRPr="00DF2749">
        <w:rPr>
          <w:rFonts w:ascii="Times New Roman" w:eastAsia="Times New Roman" w:hAnsi="Times New Roman" w:cs="Times New Roman"/>
          <w:color w:val="000000"/>
          <w:sz w:val="24"/>
          <w:szCs w:val="24"/>
          <w:lang w:eastAsia="hu-HU"/>
        </w:rPr>
        <w:t xml:space="preserve"> tekintetében a szakszervezeti tagsági adatok alapján ítélhető meg, hogy ez a küszöb a tagság zuhanása miatt nem válik-e alapvető akadállyá. Ezzel szemben a </w:t>
      </w:r>
      <w:proofErr w:type="gramStart"/>
      <w:r w:rsidRPr="00DF2749">
        <w:rPr>
          <w:rFonts w:ascii="Times New Roman" w:eastAsia="Times New Roman" w:hAnsi="Times New Roman" w:cs="Times New Roman"/>
          <w:color w:val="000000"/>
          <w:sz w:val="24"/>
          <w:szCs w:val="24"/>
          <w:lang w:eastAsia="hu-HU"/>
        </w:rPr>
        <w:t>koalíciós</w:t>
      </w:r>
      <w:proofErr w:type="gramEnd"/>
      <w:r w:rsidRPr="00DF2749">
        <w:rPr>
          <w:rFonts w:ascii="Times New Roman" w:eastAsia="Times New Roman" w:hAnsi="Times New Roman" w:cs="Times New Roman"/>
          <w:color w:val="000000"/>
          <w:sz w:val="24"/>
          <w:szCs w:val="24"/>
          <w:lang w:eastAsia="hu-HU"/>
        </w:rPr>
        <w:t xml:space="preserve"> kényszer előírása a szervezett munkahelyeken jelenthet komoly korlátozást. Külön kitérünk a közszférára, mert a magyar szabályozás ezen a területen indokolatlanul szűkre szabja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munkajogi intézmények szerepét. </w:t>
      </w:r>
      <w:proofErr w:type="spellStart"/>
      <w:r w:rsidRPr="00DF2749">
        <w:rPr>
          <w:rFonts w:ascii="Times New Roman" w:eastAsia="Times New Roman" w:hAnsi="Times New Roman" w:cs="Times New Roman"/>
          <w:color w:val="000000"/>
          <w:sz w:val="24"/>
          <w:szCs w:val="24"/>
          <w:lang w:eastAsia="hu-HU"/>
        </w:rPr>
        <w:t>Mindezek</w:t>
      </w:r>
      <w:proofErr w:type="spellEnd"/>
      <w:r w:rsidRPr="00DF2749">
        <w:rPr>
          <w:rFonts w:ascii="Times New Roman" w:eastAsia="Times New Roman" w:hAnsi="Times New Roman" w:cs="Times New Roman"/>
          <w:color w:val="000000"/>
          <w:sz w:val="24"/>
          <w:szCs w:val="24"/>
          <w:lang w:eastAsia="hu-HU"/>
        </w:rPr>
        <w:t xml:space="preserve"> alapján tehát az a kérdésünk, miként lehetne </w:t>
      </w:r>
      <w:r w:rsidR="006C5675" w:rsidRPr="00DF2749">
        <w:rPr>
          <w:rFonts w:ascii="Times New Roman" w:eastAsia="Times New Roman" w:hAnsi="Times New Roman" w:cs="Times New Roman"/>
          <w:color w:val="000000"/>
          <w:sz w:val="24"/>
          <w:szCs w:val="24"/>
          <w:lang w:eastAsia="hu-HU"/>
        </w:rPr>
        <w:t xml:space="preserve">lebontani </w:t>
      </w:r>
      <w:r w:rsidRPr="00DF2749">
        <w:rPr>
          <w:rFonts w:ascii="Times New Roman" w:eastAsia="Times New Roman" w:hAnsi="Times New Roman" w:cs="Times New Roman"/>
          <w:color w:val="000000"/>
          <w:sz w:val="24"/>
          <w:szCs w:val="24"/>
          <w:lang w:eastAsia="hu-HU"/>
        </w:rPr>
        <w:t xml:space="preserve">az ésszerűtlen jogi akadályokat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szerződéskötési joggal kapcsolatban. </w:t>
      </w:r>
    </w:p>
    <w:p w14:paraId="429994F1"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p>
    <w:p w14:paraId="18F3B7CC"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 xml:space="preserve">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szerződéskötési képességhez tartozik még az üzemi megállapodások normatív szerepe. A jogalkotó azért adott szabályozó szerepet az arra egyébként eredendően nem való üzemi megállapodásoknak, hogy a szakszervezetek nélküli munkahelyeken is születhessenek </w:t>
      </w:r>
      <w:proofErr w:type="gramStart"/>
      <w:r w:rsidRPr="00DF2749">
        <w:rPr>
          <w:rFonts w:ascii="Times New Roman" w:eastAsia="Times New Roman" w:hAnsi="Times New Roman" w:cs="Times New Roman"/>
          <w:color w:val="000000"/>
          <w:sz w:val="24"/>
          <w:szCs w:val="24"/>
          <w:lang w:eastAsia="hu-HU"/>
        </w:rPr>
        <w:t>kvázi</w:t>
      </w:r>
      <w:proofErr w:type="gramEnd"/>
      <w:r w:rsidRPr="00DF2749">
        <w:rPr>
          <w:rFonts w:ascii="Times New Roman" w:eastAsia="Times New Roman" w:hAnsi="Times New Roman" w:cs="Times New Roman"/>
          <w:color w:val="000000"/>
          <w:sz w:val="24"/>
          <w:szCs w:val="24"/>
          <w:lang w:eastAsia="hu-HU"/>
        </w:rPr>
        <w:t xml:space="preserve"> kollektív szerződések. Ez a megoldás azonban komoly dogmatikai aggályokat vet fel. Itt a dilemma valójában az, hogy érdemes-e megtartani és újra gondolni (módosítani) a normatív üzemi megállapodás jogintézményét és munkajogi környezetét, vagy inkább meg kellene válni tőle. </w:t>
      </w:r>
    </w:p>
    <w:p w14:paraId="58DEC335" w14:textId="77777777" w:rsidR="00EB34E2" w:rsidRPr="00DF2749" w:rsidRDefault="00EB34E2" w:rsidP="00DF2749">
      <w:pPr>
        <w:spacing w:after="0" w:line="276" w:lineRule="auto"/>
        <w:jc w:val="both"/>
        <w:rPr>
          <w:rFonts w:ascii="Times New Roman" w:hAnsi="Times New Roman" w:cs="Times New Roman"/>
          <w:sz w:val="24"/>
          <w:szCs w:val="24"/>
        </w:rPr>
      </w:pPr>
    </w:p>
    <w:p w14:paraId="74F3A7A2" w14:textId="77777777" w:rsidR="00EB34E2" w:rsidRPr="00DF2749" w:rsidRDefault="00EB34E2"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w:t>
      </w:r>
      <w:r w:rsidR="006C5675" w:rsidRPr="00DF2749">
        <w:rPr>
          <w:rFonts w:ascii="Times New Roman" w:hAnsi="Times New Roman" w:cs="Times New Roman"/>
          <w:sz w:val="24"/>
          <w:szCs w:val="24"/>
        </w:rPr>
        <w:t xml:space="preserve">következő </w:t>
      </w:r>
      <w:r w:rsidRPr="00DF2749">
        <w:rPr>
          <w:rFonts w:ascii="Times New Roman" w:hAnsi="Times New Roman" w:cs="Times New Roman"/>
          <w:sz w:val="24"/>
          <w:szCs w:val="24"/>
        </w:rPr>
        <w:t xml:space="preserve">releváns kérdéskör a kollektív </w:t>
      </w:r>
      <w:proofErr w:type="gramStart"/>
      <w:r w:rsidRPr="00DF2749">
        <w:rPr>
          <w:rFonts w:ascii="Times New Roman" w:hAnsi="Times New Roman" w:cs="Times New Roman"/>
          <w:sz w:val="24"/>
          <w:szCs w:val="24"/>
        </w:rPr>
        <w:t>szerződés szabályozási</w:t>
      </w:r>
      <w:proofErr w:type="gramEnd"/>
      <w:r w:rsidRPr="00DF2749">
        <w:rPr>
          <w:rFonts w:ascii="Times New Roman" w:hAnsi="Times New Roman" w:cs="Times New Roman"/>
          <w:sz w:val="24"/>
          <w:szCs w:val="24"/>
        </w:rPr>
        <w:t xml:space="preserve"> szabadsága. A 2012-es reform abból indult ki, hogy a munkáltatókat az Mt.-</w:t>
      </w:r>
      <w:proofErr w:type="spellStart"/>
      <w:r w:rsidRPr="00DF2749">
        <w:rPr>
          <w:rFonts w:ascii="Times New Roman" w:hAnsi="Times New Roman" w:cs="Times New Roman"/>
          <w:sz w:val="24"/>
          <w:szCs w:val="24"/>
        </w:rPr>
        <w:t>től</w:t>
      </w:r>
      <w:proofErr w:type="spellEnd"/>
      <w:r w:rsidRPr="00DF2749">
        <w:rPr>
          <w:rFonts w:ascii="Times New Roman" w:hAnsi="Times New Roman" w:cs="Times New Roman"/>
          <w:sz w:val="24"/>
          <w:szCs w:val="24"/>
        </w:rPr>
        <w:t xml:space="preserve"> való szabad eltéréssel kell érdekeltté tenni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szerződéskötésben. Az Európában egyedülálló szabályozási szabadság</w:t>
      </w:r>
      <w:r w:rsidRPr="00DF2749">
        <w:rPr>
          <w:rStyle w:val="Lbjegyzet-hivatkozs"/>
          <w:rFonts w:ascii="Times New Roman" w:hAnsi="Times New Roman" w:cs="Times New Roman"/>
          <w:sz w:val="24"/>
          <w:szCs w:val="24"/>
        </w:rPr>
        <w:footnoteReference w:id="10"/>
      </w:r>
      <w:r w:rsidRPr="00DF2749">
        <w:rPr>
          <w:rFonts w:ascii="Times New Roman" w:hAnsi="Times New Roman" w:cs="Times New Roman"/>
          <w:sz w:val="24"/>
          <w:szCs w:val="24"/>
        </w:rPr>
        <w:t xml:space="preserve"> </w:t>
      </w:r>
      <w:r w:rsidRPr="00DF2749">
        <w:rPr>
          <w:rFonts w:ascii="Times New Roman" w:hAnsi="Times New Roman" w:cs="Times New Roman"/>
          <w:sz w:val="24"/>
          <w:szCs w:val="24"/>
        </w:rPr>
        <w:lastRenderedPageBreak/>
        <w:t xml:space="preserve">ellenére csökkent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száma, tehát a megoldást nem ebben az irányban kellene keresni. Véleményünk szerint az Mt. ugyanis széles körben egyoldalú munkáltatói jogokat biztosít, például a munkaidő szabályozásában, és a törvényi </w:t>
      </w:r>
      <w:proofErr w:type="gramStart"/>
      <w:r w:rsidRPr="00DF2749">
        <w:rPr>
          <w:rFonts w:ascii="Times New Roman" w:hAnsi="Times New Roman" w:cs="Times New Roman"/>
          <w:sz w:val="24"/>
          <w:szCs w:val="24"/>
        </w:rPr>
        <w:t>garanciák</w:t>
      </w:r>
      <w:proofErr w:type="gramEnd"/>
      <w:r w:rsidRPr="00DF2749">
        <w:rPr>
          <w:rFonts w:ascii="Times New Roman" w:hAnsi="Times New Roman" w:cs="Times New Roman"/>
          <w:sz w:val="24"/>
          <w:szCs w:val="24"/>
        </w:rPr>
        <w:t xml:space="preserve"> is kellően gyengék ahhoz, hogy a munkáltatók ne akarjanak további kedvezményeket elérni, ha azért költséges jogokat kell adni. Erre jó példa a </w:t>
      </w:r>
      <w:proofErr w:type="spellStart"/>
      <w:r w:rsidRPr="00DF2749">
        <w:rPr>
          <w:rFonts w:ascii="Times New Roman" w:hAnsi="Times New Roman" w:cs="Times New Roman"/>
          <w:sz w:val="24"/>
          <w:szCs w:val="24"/>
        </w:rPr>
        <w:t>Covid</w:t>
      </w:r>
      <w:proofErr w:type="spellEnd"/>
      <w:r w:rsidRPr="00DF2749">
        <w:rPr>
          <w:rFonts w:ascii="Times New Roman" w:hAnsi="Times New Roman" w:cs="Times New Roman"/>
          <w:sz w:val="24"/>
          <w:szCs w:val="24"/>
        </w:rPr>
        <w:t xml:space="preserve"> veszélyhelyzet, amelyre sehol nem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szerződéssel reagáltak, az országos szintű érdekegyeztetések sem vezettek eredményekre, megállapodásokra,</w:t>
      </w:r>
      <w:r w:rsidRPr="00DF2749">
        <w:rPr>
          <w:rStyle w:val="Lbjegyzet-hivatkozs"/>
          <w:rFonts w:ascii="Times New Roman" w:hAnsi="Times New Roman" w:cs="Times New Roman"/>
          <w:sz w:val="24"/>
          <w:szCs w:val="24"/>
        </w:rPr>
        <w:footnoteReference w:id="11"/>
      </w:r>
      <w:r w:rsidRPr="00DF2749">
        <w:rPr>
          <w:rFonts w:ascii="Times New Roman" w:hAnsi="Times New Roman" w:cs="Times New Roman"/>
          <w:sz w:val="24"/>
          <w:szCs w:val="24"/>
        </w:rPr>
        <w:t xml:space="preserve"> a veszélyhelyzeti jogalkotás pedig egyes kérdésekben kifejezetten tiltotta a kollektív szerződéses eltérést.</w:t>
      </w:r>
      <w:r w:rsidRPr="00DF2749">
        <w:rPr>
          <w:rStyle w:val="Lbjegyzet-hivatkozs"/>
          <w:rFonts w:ascii="Times New Roman" w:hAnsi="Times New Roman" w:cs="Times New Roman"/>
          <w:sz w:val="24"/>
          <w:szCs w:val="24"/>
        </w:rPr>
        <w:footnoteReference w:id="12"/>
      </w:r>
      <w:r w:rsidRPr="00DF2749">
        <w:rPr>
          <w:rFonts w:ascii="Times New Roman" w:hAnsi="Times New Roman" w:cs="Times New Roman"/>
          <w:sz w:val="24"/>
          <w:szCs w:val="24"/>
        </w:rPr>
        <w:t xml:space="preserve"> </w:t>
      </w:r>
    </w:p>
    <w:p w14:paraId="4272FAD2" w14:textId="77777777" w:rsidR="00EB34E2" w:rsidRPr="00DF2749" w:rsidRDefault="00EB34E2" w:rsidP="00DF2749">
      <w:pPr>
        <w:spacing w:after="0" w:line="276" w:lineRule="auto"/>
        <w:jc w:val="both"/>
        <w:rPr>
          <w:rFonts w:ascii="Times New Roman" w:hAnsi="Times New Roman" w:cs="Times New Roman"/>
          <w:sz w:val="24"/>
          <w:szCs w:val="24"/>
        </w:rPr>
      </w:pPr>
    </w:p>
    <w:p w14:paraId="500D25A0" w14:textId="77777777" w:rsidR="00EB34E2" w:rsidRPr="00DF2749" w:rsidRDefault="00EB34E2"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Így a munkáltatóknak a jelenlegi szabályozási környezetben nincs igazán szüksége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szerződésre. Arra kevés esélyt látunk, hogy a jogalkotó szakítson a „szabad eltérés” </w:t>
      </w:r>
      <w:proofErr w:type="gramStart"/>
      <w:r w:rsidRPr="00DF2749">
        <w:rPr>
          <w:rFonts w:ascii="Times New Roman" w:hAnsi="Times New Roman" w:cs="Times New Roman"/>
          <w:sz w:val="24"/>
          <w:szCs w:val="24"/>
        </w:rPr>
        <w:t>koncepciójával</w:t>
      </w:r>
      <w:proofErr w:type="gramEnd"/>
      <w:r w:rsidRPr="00DF2749">
        <w:rPr>
          <w:rFonts w:ascii="Times New Roman" w:hAnsi="Times New Roman" w:cs="Times New Roman"/>
          <w:sz w:val="24"/>
          <w:szCs w:val="24"/>
        </w:rPr>
        <w:t xml:space="preserve">. A kiutat így az jelentheti, hogy egyes egyoldalú munkáltatói jogosítványok helyett az adott kérdés csak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szerződésben legyen szabályozható.</w:t>
      </w:r>
    </w:p>
    <w:p w14:paraId="23695513" w14:textId="77777777" w:rsidR="00EB34E2" w:rsidRPr="00DF2749" w:rsidRDefault="00EB34E2" w:rsidP="00DF2749">
      <w:pPr>
        <w:spacing w:after="0" w:line="276" w:lineRule="auto"/>
        <w:jc w:val="both"/>
        <w:rPr>
          <w:rFonts w:ascii="Times New Roman" w:hAnsi="Times New Roman" w:cs="Times New Roman"/>
          <w:sz w:val="24"/>
          <w:szCs w:val="24"/>
        </w:rPr>
      </w:pPr>
    </w:p>
    <w:p w14:paraId="1AF18D9A" w14:textId="77777777" w:rsidR="006C5675" w:rsidRPr="00DF2749" w:rsidRDefault="006C5675"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Az Mt. látványosan kerüli az ágazati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szerződésről szóló különös szabályokat. Kérdés, hogy gond-e ez, és ha igen, mely szabályok volnának kívánatosak. A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 kiterjesztésének szabályai mellett a kollektív szerződések decentralizációját megengedő szabály szükségességét vitatjuk majd. A valódi kérdés az, hogy azonosítható-e egyáltalán kitörési pont az ágazati </w:t>
      </w:r>
      <w:proofErr w:type="gramStart"/>
      <w:r w:rsidRPr="00DF2749">
        <w:rPr>
          <w:rFonts w:ascii="Times New Roman" w:hAnsi="Times New Roman" w:cs="Times New Roman"/>
          <w:sz w:val="24"/>
          <w:szCs w:val="24"/>
        </w:rPr>
        <w:t>kollektív</w:t>
      </w:r>
      <w:proofErr w:type="gramEnd"/>
      <w:r w:rsidRPr="00DF2749">
        <w:rPr>
          <w:rFonts w:ascii="Times New Roman" w:hAnsi="Times New Roman" w:cs="Times New Roman"/>
          <w:sz w:val="24"/>
          <w:szCs w:val="24"/>
        </w:rPr>
        <w:t xml:space="preserve"> szerződéseknél, például azzal, hogy az Mt. meghatározna olyan tárgyköröket, amelyeket kizárólag ilyen jogforrásban lennének </w:t>
      </w:r>
      <w:proofErr w:type="spellStart"/>
      <w:r w:rsidRPr="00DF2749">
        <w:rPr>
          <w:rFonts w:ascii="Times New Roman" w:hAnsi="Times New Roman" w:cs="Times New Roman"/>
          <w:sz w:val="24"/>
          <w:szCs w:val="24"/>
        </w:rPr>
        <w:t>szabályozhatóak</w:t>
      </w:r>
      <w:proofErr w:type="spellEnd"/>
      <w:r w:rsidRPr="00DF2749">
        <w:rPr>
          <w:rFonts w:ascii="Times New Roman" w:hAnsi="Times New Roman" w:cs="Times New Roman"/>
          <w:sz w:val="24"/>
          <w:szCs w:val="24"/>
        </w:rPr>
        <w:t xml:space="preserve">. </w:t>
      </w:r>
    </w:p>
    <w:p w14:paraId="3FD1FC4D" w14:textId="77777777" w:rsidR="006C5675" w:rsidRPr="00DF2749" w:rsidRDefault="006C5675" w:rsidP="00DF2749">
      <w:pPr>
        <w:spacing w:after="0" w:line="276" w:lineRule="auto"/>
        <w:jc w:val="both"/>
        <w:rPr>
          <w:rFonts w:ascii="Times New Roman" w:hAnsi="Times New Roman" w:cs="Times New Roman"/>
          <w:sz w:val="24"/>
          <w:szCs w:val="24"/>
        </w:rPr>
      </w:pPr>
    </w:p>
    <w:p w14:paraId="75C8E804" w14:textId="77777777" w:rsidR="00EB34E2" w:rsidRPr="00DF2749" w:rsidRDefault="006C5675" w:rsidP="00DF2749">
      <w:pPr>
        <w:spacing w:after="0" w:line="276" w:lineRule="auto"/>
        <w:jc w:val="both"/>
        <w:rPr>
          <w:rFonts w:ascii="Times New Roman" w:hAnsi="Times New Roman" w:cs="Times New Roman"/>
          <w:sz w:val="24"/>
          <w:szCs w:val="24"/>
        </w:rPr>
      </w:pPr>
      <w:r w:rsidRPr="00DF2749">
        <w:rPr>
          <w:rFonts w:ascii="Times New Roman" w:eastAsia="Times New Roman" w:hAnsi="Times New Roman" w:cs="Times New Roman"/>
          <w:color w:val="000000"/>
          <w:sz w:val="24"/>
          <w:szCs w:val="24"/>
          <w:lang w:eastAsia="hu-HU"/>
        </w:rPr>
        <w:t>További</w:t>
      </w:r>
      <w:r w:rsidR="00EB34E2" w:rsidRPr="00DF2749">
        <w:rPr>
          <w:rFonts w:ascii="Times New Roman" w:eastAsia="Times New Roman" w:hAnsi="Times New Roman" w:cs="Times New Roman"/>
          <w:color w:val="000000"/>
          <w:sz w:val="24"/>
          <w:szCs w:val="24"/>
          <w:lang w:eastAsia="hu-HU"/>
        </w:rPr>
        <w:t xml:space="preserve"> releváns tényező a s</w:t>
      </w:r>
      <w:r w:rsidR="00EB34E2" w:rsidRPr="00DF2749">
        <w:rPr>
          <w:rFonts w:ascii="Times New Roman" w:hAnsi="Times New Roman" w:cs="Times New Roman"/>
          <w:sz w:val="24"/>
          <w:szCs w:val="24"/>
        </w:rPr>
        <w:t xml:space="preserve">zakszervezeti jogok gyengítése az Mt. hatályba lépésével. Megkíséreljük azonosítani azokat a fontosabb változásokat, amelyek együttesen a szakszervezeti jogok érzékelhető csökkenését eredményezték. Gyengébb szakszervezetek kisebb tagsággal működnek, és kevésbé képesek </w:t>
      </w:r>
      <w:proofErr w:type="gramStart"/>
      <w:r w:rsidR="00EB34E2" w:rsidRPr="00DF2749">
        <w:rPr>
          <w:rFonts w:ascii="Times New Roman" w:hAnsi="Times New Roman" w:cs="Times New Roman"/>
          <w:sz w:val="24"/>
          <w:szCs w:val="24"/>
        </w:rPr>
        <w:t>kollektív</w:t>
      </w:r>
      <w:proofErr w:type="gramEnd"/>
      <w:r w:rsidR="00EB34E2" w:rsidRPr="00DF2749">
        <w:rPr>
          <w:rFonts w:ascii="Times New Roman" w:hAnsi="Times New Roman" w:cs="Times New Roman"/>
          <w:sz w:val="24"/>
          <w:szCs w:val="24"/>
        </w:rPr>
        <w:t xml:space="preserve"> szerződést kötni, a munkavállalókat szervezni és a munkáltatóval szemben erőteljesen érvényesíteni azok érdekeit. Éppen ezért a szakszervezeti jogok törvényi katalógusát is indokolt felülvizsgálni. </w:t>
      </w:r>
    </w:p>
    <w:p w14:paraId="3779DDAF" w14:textId="77777777" w:rsidR="00EB34E2" w:rsidRPr="00DF2749" w:rsidRDefault="00EB34E2" w:rsidP="00DF2749">
      <w:pPr>
        <w:spacing w:after="0" w:line="276" w:lineRule="auto"/>
        <w:jc w:val="both"/>
        <w:rPr>
          <w:rFonts w:ascii="Times New Roman" w:hAnsi="Times New Roman" w:cs="Times New Roman"/>
          <w:sz w:val="24"/>
          <w:szCs w:val="24"/>
        </w:rPr>
      </w:pPr>
    </w:p>
    <w:p w14:paraId="593A62B5" w14:textId="77777777" w:rsidR="00EB34E2" w:rsidRPr="00DF2749" w:rsidRDefault="00EB34E2" w:rsidP="00DF2749">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szakszervezeti jogokkal szorosan összefügg a sztrájkjog korlátozása, amely alapvetően befolyásolja a szakszervezetek érdekérvényesítő képességét, hiszen a hatékonyan érvényesíthető sztrájkjog nélkül nehezebb tárgyaló asztalhoz vinni a munkáltatót. Ezzel kapcsolatban kitérünk </w:t>
      </w:r>
      <w:r w:rsidR="006C5675" w:rsidRPr="00DF2749">
        <w:rPr>
          <w:rFonts w:ascii="Times New Roman" w:hAnsi="Times New Roman" w:cs="Times New Roman"/>
          <w:sz w:val="24"/>
          <w:szCs w:val="24"/>
        </w:rPr>
        <w:t xml:space="preserve">például </w:t>
      </w:r>
      <w:r w:rsidRPr="00DF2749">
        <w:rPr>
          <w:rFonts w:ascii="Times New Roman" w:hAnsi="Times New Roman" w:cs="Times New Roman"/>
          <w:sz w:val="24"/>
          <w:szCs w:val="24"/>
        </w:rPr>
        <w:t>a még elégséges szolgáltatás meghatározásával kapcsolatos dilemmára.</w:t>
      </w:r>
    </w:p>
    <w:p w14:paraId="2FE99551" w14:textId="77777777" w:rsidR="00EB34E2" w:rsidRPr="00DF2749" w:rsidRDefault="00EB34E2" w:rsidP="00DF2749">
      <w:pPr>
        <w:spacing w:after="0" w:line="276" w:lineRule="auto"/>
        <w:jc w:val="both"/>
        <w:rPr>
          <w:rFonts w:ascii="Times New Roman" w:eastAsia="Times New Roman" w:hAnsi="Times New Roman" w:cs="Times New Roman"/>
          <w:color w:val="000000"/>
          <w:sz w:val="24"/>
          <w:szCs w:val="24"/>
          <w:lang w:eastAsia="hu-HU"/>
        </w:rPr>
      </w:pPr>
    </w:p>
    <w:p w14:paraId="2F121CEB" w14:textId="77777777" w:rsidR="00EB34E2" w:rsidRPr="00DF2749" w:rsidRDefault="00EB34E2" w:rsidP="00DF2749">
      <w:pPr>
        <w:spacing w:after="0" w:line="276" w:lineRule="auto"/>
        <w:jc w:val="both"/>
        <w:rPr>
          <w:rFonts w:ascii="Times New Roman" w:hAnsi="Times New Roman" w:cs="Times New Roman"/>
          <w:sz w:val="24"/>
          <w:szCs w:val="24"/>
        </w:rPr>
      </w:pPr>
      <w:r w:rsidRPr="00DF2749">
        <w:rPr>
          <w:rFonts w:ascii="Times New Roman" w:eastAsia="Times New Roman" w:hAnsi="Times New Roman" w:cs="Times New Roman"/>
          <w:color w:val="000000"/>
          <w:sz w:val="24"/>
          <w:szCs w:val="24"/>
          <w:lang w:eastAsia="hu-HU"/>
        </w:rPr>
        <w:t xml:space="preserve">Az alábbi fejezetekben a fent röviden leírt kérdésköröket vizsgáljuk részletesen, elsőként a </w:t>
      </w:r>
      <w:proofErr w:type="gramStart"/>
      <w:r w:rsidRPr="00DF2749">
        <w:rPr>
          <w:rFonts w:ascii="Times New Roman" w:eastAsia="Times New Roman" w:hAnsi="Times New Roman" w:cs="Times New Roman"/>
          <w:color w:val="000000"/>
          <w:sz w:val="24"/>
          <w:szCs w:val="24"/>
          <w:lang w:eastAsia="hu-HU"/>
        </w:rPr>
        <w:t>kollektív</w:t>
      </w:r>
      <w:proofErr w:type="gramEnd"/>
      <w:r w:rsidRPr="00DF2749">
        <w:rPr>
          <w:rFonts w:ascii="Times New Roman" w:eastAsia="Times New Roman" w:hAnsi="Times New Roman" w:cs="Times New Roman"/>
          <w:color w:val="000000"/>
          <w:sz w:val="24"/>
          <w:szCs w:val="24"/>
          <w:lang w:eastAsia="hu-HU"/>
        </w:rPr>
        <w:t xml:space="preserve"> szerződéskötési képesség problematikáját. </w:t>
      </w:r>
    </w:p>
    <w:p w14:paraId="64EC2AB3" w14:textId="77777777" w:rsidR="000C6156" w:rsidRPr="00DF2749" w:rsidRDefault="000C6156" w:rsidP="00DF2749">
      <w:pPr>
        <w:spacing w:line="276" w:lineRule="auto"/>
        <w:jc w:val="both"/>
        <w:rPr>
          <w:rFonts w:ascii="Times New Roman" w:hAnsi="Times New Roman" w:cs="Times New Roman"/>
          <w:sz w:val="24"/>
          <w:szCs w:val="24"/>
        </w:rPr>
      </w:pPr>
    </w:p>
    <w:sectPr w:rsidR="000C6156" w:rsidRPr="00DF2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7140" w14:textId="77777777" w:rsidR="00684FF4" w:rsidRDefault="00684FF4" w:rsidP="00EB34E2">
      <w:pPr>
        <w:spacing w:after="0" w:line="240" w:lineRule="auto"/>
      </w:pPr>
      <w:r>
        <w:separator/>
      </w:r>
    </w:p>
  </w:endnote>
  <w:endnote w:type="continuationSeparator" w:id="0">
    <w:p w14:paraId="197A20D9" w14:textId="77777777" w:rsidR="00684FF4" w:rsidRDefault="00684FF4" w:rsidP="00EB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1B1D" w14:textId="77777777" w:rsidR="00684FF4" w:rsidRDefault="00684FF4" w:rsidP="00EB34E2">
      <w:pPr>
        <w:spacing w:after="0" w:line="240" w:lineRule="auto"/>
      </w:pPr>
      <w:r>
        <w:separator/>
      </w:r>
    </w:p>
  </w:footnote>
  <w:footnote w:type="continuationSeparator" w:id="0">
    <w:p w14:paraId="71BB62D2" w14:textId="77777777" w:rsidR="00684FF4" w:rsidRDefault="00684FF4" w:rsidP="00EB34E2">
      <w:pPr>
        <w:spacing w:after="0" w:line="240" w:lineRule="auto"/>
      </w:pPr>
      <w:r>
        <w:continuationSeparator/>
      </w:r>
    </w:p>
  </w:footnote>
  <w:footnote w:id="1">
    <w:p w14:paraId="624CD0B4" w14:textId="77777777" w:rsidR="000C6156" w:rsidRPr="004C2229" w:rsidRDefault="000C6156" w:rsidP="00F36343">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Lásd a </w:t>
      </w:r>
      <w:proofErr w:type="gramStart"/>
      <w:r w:rsidRPr="004C2229">
        <w:rPr>
          <w:rFonts w:ascii="Times New Roman" w:hAnsi="Times New Roman" w:cs="Times New Roman"/>
        </w:rPr>
        <w:t>kollektív</w:t>
      </w:r>
      <w:proofErr w:type="gramEnd"/>
      <w:r w:rsidRPr="004C2229">
        <w:rPr>
          <w:rFonts w:ascii="Times New Roman" w:hAnsi="Times New Roman" w:cs="Times New Roman"/>
        </w:rPr>
        <w:t xml:space="preserve"> szerződések bejelentésének és nyilvántartásának részletes szabályairól szóló 2/2004. (I. 15.) FMM rendeletet.</w:t>
      </w:r>
    </w:p>
  </w:footnote>
  <w:footnote w:id="2">
    <w:p w14:paraId="6666A1FB" w14:textId="09CE247F" w:rsidR="000C6156" w:rsidRPr="004C2229" w:rsidRDefault="000C6156" w:rsidP="00EB37CD">
      <w:pPr>
        <w:pStyle w:val="bekezi"/>
        <w:spacing w:line="240" w:lineRule="auto"/>
        <w:ind w:left="0"/>
        <w:rPr>
          <w:rFonts w:ascii="Times New Roman" w:eastAsiaTheme="minorHAnsi" w:hAnsi="Times New Roman"/>
          <w:sz w:val="20"/>
          <w:shd w:val="clear" w:color="auto" w:fill="FFFFFF"/>
          <w:lang w:eastAsia="en-US"/>
        </w:rPr>
      </w:pPr>
      <w:r w:rsidRPr="004C2229">
        <w:rPr>
          <w:rStyle w:val="Lbjegyzet-hivatkozs"/>
          <w:rFonts w:ascii="Times New Roman" w:hAnsi="Times New Roman"/>
          <w:sz w:val="20"/>
        </w:rPr>
        <w:footnoteRef/>
      </w:r>
      <w:r w:rsidRPr="004C2229">
        <w:rPr>
          <w:rFonts w:ascii="Times New Roman" w:hAnsi="Times New Roman"/>
          <w:sz w:val="20"/>
        </w:rPr>
        <w:t xml:space="preserve"> </w:t>
      </w:r>
      <w:proofErr w:type="spellStart"/>
      <w:r w:rsidRPr="004C2229">
        <w:rPr>
          <w:rFonts w:ascii="Times New Roman" w:eastAsiaTheme="minorHAnsi" w:hAnsi="Times New Roman"/>
          <w:sz w:val="20"/>
          <w:shd w:val="clear" w:color="auto" w:fill="FFFFFF"/>
          <w:lang w:eastAsia="en-US"/>
        </w:rPr>
        <w:t>Berki</w:t>
      </w:r>
      <w:proofErr w:type="spellEnd"/>
      <w:r w:rsidRPr="004C2229">
        <w:rPr>
          <w:rFonts w:ascii="Times New Roman" w:eastAsiaTheme="minorHAnsi" w:hAnsi="Times New Roman"/>
          <w:sz w:val="20"/>
          <w:shd w:val="clear" w:color="auto" w:fill="FFFFFF"/>
          <w:lang w:eastAsia="en-US"/>
        </w:rPr>
        <w:t xml:space="preserve"> Erzsébet – Neumann László: </w:t>
      </w:r>
      <w:r w:rsidRPr="004C2229">
        <w:rPr>
          <w:rFonts w:ascii="Times New Roman" w:eastAsiaTheme="minorHAnsi" w:hAnsi="Times New Roman"/>
          <w:i/>
          <w:sz w:val="20"/>
          <w:shd w:val="clear" w:color="auto" w:fill="FFFFFF"/>
          <w:lang w:eastAsia="en-US"/>
        </w:rPr>
        <w:t>A Munkaügyi Kapcsolatok Információs Rendszer szakmai követelményrendszere</w:t>
      </w:r>
      <w:r w:rsidRPr="004C2229">
        <w:rPr>
          <w:rFonts w:ascii="Times New Roman" w:eastAsiaTheme="minorHAnsi" w:hAnsi="Times New Roman"/>
          <w:sz w:val="20"/>
          <w:shd w:val="clear" w:color="auto" w:fill="FFFFFF"/>
          <w:lang w:eastAsia="en-US"/>
        </w:rPr>
        <w:t xml:space="preserve">. Kézirat. 2014. 72. </w:t>
      </w:r>
    </w:p>
  </w:footnote>
  <w:footnote w:id="3">
    <w:p w14:paraId="0A60FDD8" w14:textId="77777777" w:rsidR="000C6156" w:rsidRPr="004C2229" w:rsidRDefault="000C6156" w:rsidP="00EB37CD">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Az itt közölt adatok letöltése 2022 októberében történt.</w:t>
      </w:r>
    </w:p>
  </w:footnote>
  <w:footnote w:id="4">
    <w:p w14:paraId="45F6EAE9" w14:textId="601AA750" w:rsidR="000C6156" w:rsidRPr="004C2229" w:rsidRDefault="000C6156" w:rsidP="00EB37CD">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A Munkaerőpiaci Tükör statisztikai blokkja rendszeresen használta a </w:t>
      </w:r>
      <w:proofErr w:type="gramStart"/>
      <w:r w:rsidRPr="004C2229">
        <w:rPr>
          <w:rFonts w:ascii="Times New Roman" w:hAnsi="Times New Roman" w:cs="Times New Roman"/>
        </w:rPr>
        <w:t>kollektív</w:t>
      </w:r>
      <w:proofErr w:type="gramEnd"/>
      <w:r w:rsidRPr="004C2229">
        <w:rPr>
          <w:rFonts w:ascii="Times New Roman" w:hAnsi="Times New Roman" w:cs="Times New Roman"/>
        </w:rPr>
        <w:t xml:space="preserve"> szerződés nyilvántartást, amelyet speciális adattisztítás után kapott meg az MKIR működtetőjétől. Ezek az adatok 2019-ig állnak rendelkezésre. Miután évre nem lehet az adatbázisban keresni, csak </w:t>
      </w:r>
      <w:proofErr w:type="gramStart"/>
      <w:r w:rsidRPr="004C2229">
        <w:rPr>
          <w:rFonts w:ascii="Times New Roman" w:hAnsi="Times New Roman" w:cs="Times New Roman"/>
        </w:rPr>
        <w:t>aktuális</w:t>
      </w:r>
      <w:proofErr w:type="gramEnd"/>
      <w:r w:rsidRPr="004C2229">
        <w:rPr>
          <w:rFonts w:ascii="Times New Roman" w:hAnsi="Times New Roman" w:cs="Times New Roman"/>
        </w:rPr>
        <w:t xml:space="preserve"> időpontra, 2019</w:t>
      </w:r>
      <w:r w:rsidR="00B4456C" w:rsidRPr="004C2229">
        <w:rPr>
          <w:rFonts w:ascii="Times New Roman" w:hAnsi="Times New Roman" w:cs="Times New Roman"/>
        </w:rPr>
        <w:t>-ig ezeket az adatokat használjuk</w:t>
      </w:r>
      <w:r w:rsidRPr="004C2229">
        <w:rPr>
          <w:rFonts w:ascii="Times New Roman" w:hAnsi="Times New Roman" w:cs="Times New Roman"/>
        </w:rPr>
        <w:t>, a 2022. november 1-i adatokat közve</w:t>
      </w:r>
      <w:r w:rsidR="00B4456C" w:rsidRPr="004C2229">
        <w:rPr>
          <w:rFonts w:ascii="Times New Roman" w:hAnsi="Times New Roman" w:cs="Times New Roman"/>
        </w:rPr>
        <w:t>tlenül az adatbázisból kérdeztük</w:t>
      </w:r>
      <w:r w:rsidRPr="004C2229">
        <w:rPr>
          <w:rFonts w:ascii="Times New Roman" w:hAnsi="Times New Roman" w:cs="Times New Roman"/>
        </w:rPr>
        <w:t xml:space="preserve"> le. Ld.: https://kti.krtk.hu/wp-content/uploads/2022/01/mt_2020_hun_303-388.pdf és http://mkir.gov.hu/#</w:t>
      </w:r>
    </w:p>
  </w:footnote>
  <w:footnote w:id="5">
    <w:p w14:paraId="55CCAC14" w14:textId="77777777" w:rsidR="000C6156" w:rsidRPr="004C2229" w:rsidRDefault="000C6156" w:rsidP="00F96154">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A Kjt. hatályának szűküléséhez összefoglalóként lásd: Horváth István – Kártyás Gábor: Látlelet: Az egészségügyi szolgálati jogviszonyról és a szabályozás kérdőjeleiről. </w:t>
      </w:r>
      <w:r w:rsidRPr="004C2229">
        <w:rPr>
          <w:rFonts w:ascii="Times New Roman" w:hAnsi="Times New Roman" w:cs="Times New Roman"/>
          <w:i/>
        </w:rPr>
        <w:t>Munkajog</w:t>
      </w:r>
      <w:r w:rsidRPr="004C2229">
        <w:rPr>
          <w:rFonts w:ascii="Times New Roman" w:hAnsi="Times New Roman" w:cs="Times New Roman"/>
        </w:rPr>
        <w:t>, 2021/1. 1–3.</w:t>
      </w:r>
    </w:p>
  </w:footnote>
  <w:footnote w:id="6">
    <w:p w14:paraId="6CE3FA4C" w14:textId="77777777" w:rsidR="000C6156" w:rsidRPr="004C2229" w:rsidRDefault="000C6156" w:rsidP="00EB34E2">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A reform az Mt. megalkotásával valósult meg.</w:t>
      </w:r>
    </w:p>
  </w:footnote>
  <w:footnote w:id="7">
    <w:p w14:paraId="0106324B" w14:textId="77777777" w:rsidR="000C6156" w:rsidRPr="004C2229" w:rsidRDefault="000C6156" w:rsidP="00EB34E2">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2015: </w:t>
      </w:r>
      <w:hyperlink r:id="rId1" w:history="1">
        <w:r w:rsidRPr="004C2229">
          <w:rPr>
            <w:rStyle w:val="Hiperhivatkozs"/>
            <w:rFonts w:ascii="Times New Roman" w:hAnsi="Times New Roman" w:cs="Times New Roman"/>
          </w:rPr>
          <w:t>https://www.ksh.hu/stadat_evkozi_9_1?lang=hu</w:t>
        </w:r>
      </w:hyperlink>
      <w:r w:rsidRPr="004C2229">
        <w:rPr>
          <w:rFonts w:ascii="Times New Roman" w:hAnsi="Times New Roman" w:cs="Times New Roman"/>
        </w:rPr>
        <w:t>; 2020:</w:t>
      </w:r>
    </w:p>
    <w:p w14:paraId="65C42450" w14:textId="77777777" w:rsidR="000C6156" w:rsidRPr="004C2229" w:rsidRDefault="00684FF4" w:rsidP="00EB34E2">
      <w:pPr>
        <w:pStyle w:val="Lbjegyzetszveg"/>
        <w:jc w:val="both"/>
        <w:rPr>
          <w:rFonts w:ascii="Times New Roman" w:hAnsi="Times New Roman" w:cs="Times New Roman"/>
        </w:rPr>
      </w:pPr>
      <w:hyperlink r:id="rId2" w:history="1">
        <w:r w:rsidR="000C6156" w:rsidRPr="004C2229">
          <w:rPr>
            <w:rStyle w:val="Hiperhivatkozs"/>
            <w:rFonts w:ascii="Times New Roman" w:hAnsi="Times New Roman" w:cs="Times New Roman"/>
          </w:rPr>
          <w:t>https://www.ksh.hu/stadat_evkozi_9_18?lang=hu</w:t>
        </w:r>
      </w:hyperlink>
      <w:r w:rsidR="000C6156" w:rsidRPr="004C2229">
        <w:rPr>
          <w:rFonts w:ascii="Times New Roman" w:hAnsi="Times New Roman" w:cs="Times New Roman"/>
        </w:rPr>
        <w:t>.</w:t>
      </w:r>
    </w:p>
  </w:footnote>
  <w:footnote w:id="8">
    <w:p w14:paraId="30B1EC54" w14:textId="77777777" w:rsidR="000C6156" w:rsidRPr="004C2229" w:rsidRDefault="000C6156" w:rsidP="00EB34E2">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Az Európai Parlament és a Tanács (EU) 2022/2041 irányelve (2022. október 19.) az Európai Unióban biztosítandó megfelelő minimálbérekről 4. cikk (2) </w:t>
      </w:r>
      <w:proofErr w:type="spellStart"/>
      <w:r w:rsidRPr="004C2229">
        <w:rPr>
          <w:rFonts w:ascii="Times New Roman" w:hAnsi="Times New Roman" w:cs="Times New Roman"/>
        </w:rPr>
        <w:t>bek</w:t>
      </w:r>
      <w:proofErr w:type="spellEnd"/>
      <w:r w:rsidRPr="004C2229">
        <w:rPr>
          <w:rFonts w:ascii="Times New Roman" w:hAnsi="Times New Roman" w:cs="Times New Roman"/>
        </w:rPr>
        <w:t>. Az irányelvet 2024. november 15-ig kell átültetnie a tagállamoknak.</w:t>
      </w:r>
    </w:p>
  </w:footnote>
  <w:footnote w:id="9">
    <w:p w14:paraId="34C41A99" w14:textId="77777777" w:rsidR="000C6156" w:rsidRPr="004C2229" w:rsidRDefault="000C6156" w:rsidP="00EB34E2">
      <w:pPr>
        <w:pStyle w:val="Nincstrkz"/>
        <w:jc w:val="both"/>
        <w:rPr>
          <w:rFonts w:ascii="Times New Roman" w:hAnsi="Times New Roman" w:cs="Times New Roman"/>
          <w:sz w:val="20"/>
          <w:szCs w:val="20"/>
          <w:lang w:eastAsia="hu-HU"/>
        </w:rPr>
      </w:pPr>
      <w:r w:rsidRPr="004C2229">
        <w:rPr>
          <w:rStyle w:val="Lbjegyzet-hivatkozs"/>
          <w:rFonts w:ascii="Times New Roman" w:hAnsi="Times New Roman" w:cs="Times New Roman"/>
          <w:sz w:val="20"/>
          <w:szCs w:val="20"/>
        </w:rPr>
        <w:footnoteRef/>
      </w:r>
      <w:r w:rsidRPr="004C2229">
        <w:rPr>
          <w:rFonts w:ascii="Times New Roman" w:hAnsi="Times New Roman" w:cs="Times New Roman"/>
          <w:sz w:val="20"/>
          <w:szCs w:val="20"/>
        </w:rPr>
        <w:t xml:space="preserve"> Ezekről az előnyökről lásd részletesen: Gyulavári Tamás – Kártyás Gábor: </w:t>
      </w:r>
      <w:hyperlink r:id="rId3" w:tgtFrame="_blank" w:history="1">
        <w:r w:rsidRPr="004C2229">
          <w:rPr>
            <w:rFonts w:ascii="Times New Roman" w:hAnsi="Times New Roman" w:cs="Times New Roman"/>
            <w:sz w:val="20"/>
            <w:szCs w:val="20"/>
            <w:lang w:eastAsia="hu-HU"/>
          </w:rPr>
          <w:t xml:space="preserve">Platform munkások </w:t>
        </w:r>
        <w:proofErr w:type="gramStart"/>
        <w:r w:rsidRPr="004C2229">
          <w:rPr>
            <w:rFonts w:ascii="Times New Roman" w:hAnsi="Times New Roman" w:cs="Times New Roman"/>
            <w:sz w:val="20"/>
            <w:szCs w:val="20"/>
            <w:lang w:eastAsia="hu-HU"/>
          </w:rPr>
          <w:t>kollektív</w:t>
        </w:r>
        <w:proofErr w:type="gramEnd"/>
        <w:r w:rsidRPr="004C2229">
          <w:rPr>
            <w:rFonts w:ascii="Times New Roman" w:hAnsi="Times New Roman" w:cs="Times New Roman"/>
            <w:sz w:val="20"/>
            <w:szCs w:val="20"/>
            <w:lang w:eastAsia="hu-HU"/>
          </w:rPr>
          <w:t xml:space="preserve"> alkuhoz való joga: miért és hogyan?</w:t>
        </w:r>
      </w:hyperlink>
      <w:r w:rsidRPr="004C2229">
        <w:rPr>
          <w:rFonts w:ascii="Times New Roman" w:hAnsi="Times New Roman" w:cs="Times New Roman"/>
          <w:sz w:val="20"/>
          <w:szCs w:val="20"/>
          <w:lang w:eastAsia="hu-HU"/>
        </w:rPr>
        <w:t xml:space="preserve"> In: Ábrahám Márta </w:t>
      </w:r>
      <w:r w:rsidRPr="004C2229">
        <w:rPr>
          <w:rFonts w:ascii="Times New Roman" w:hAnsi="Times New Roman" w:cs="Times New Roman"/>
          <w:sz w:val="20"/>
          <w:szCs w:val="20"/>
        </w:rPr>
        <w:t xml:space="preserve">– </w:t>
      </w:r>
      <w:r w:rsidRPr="004C2229">
        <w:rPr>
          <w:rFonts w:ascii="Times New Roman" w:hAnsi="Times New Roman" w:cs="Times New Roman"/>
          <w:sz w:val="20"/>
          <w:szCs w:val="20"/>
          <w:lang w:eastAsia="hu-HU"/>
        </w:rPr>
        <w:t xml:space="preserve">Berke Gyula </w:t>
      </w:r>
      <w:r w:rsidRPr="004C2229">
        <w:rPr>
          <w:rFonts w:ascii="Times New Roman" w:hAnsi="Times New Roman" w:cs="Times New Roman"/>
          <w:sz w:val="20"/>
          <w:szCs w:val="20"/>
        </w:rPr>
        <w:t>–</w:t>
      </w:r>
      <w:r w:rsidRPr="004C2229">
        <w:rPr>
          <w:rFonts w:ascii="Times New Roman" w:hAnsi="Times New Roman" w:cs="Times New Roman"/>
          <w:sz w:val="20"/>
          <w:szCs w:val="20"/>
          <w:lang w:eastAsia="hu-HU"/>
        </w:rPr>
        <w:t xml:space="preserve"> </w:t>
      </w:r>
      <w:proofErr w:type="spellStart"/>
      <w:r w:rsidRPr="004C2229">
        <w:rPr>
          <w:rFonts w:ascii="Times New Roman" w:hAnsi="Times New Roman" w:cs="Times New Roman"/>
          <w:sz w:val="20"/>
          <w:szCs w:val="20"/>
          <w:lang w:eastAsia="hu-HU"/>
        </w:rPr>
        <w:t>Tálné</w:t>
      </w:r>
      <w:proofErr w:type="spellEnd"/>
      <w:r w:rsidRPr="004C2229">
        <w:rPr>
          <w:rFonts w:ascii="Times New Roman" w:hAnsi="Times New Roman" w:cs="Times New Roman"/>
          <w:sz w:val="20"/>
          <w:szCs w:val="20"/>
          <w:lang w:eastAsia="hu-HU"/>
        </w:rPr>
        <w:t xml:space="preserve"> Molnár Erika (</w:t>
      </w:r>
      <w:proofErr w:type="spellStart"/>
      <w:r w:rsidRPr="004C2229">
        <w:rPr>
          <w:rFonts w:ascii="Times New Roman" w:hAnsi="Times New Roman" w:cs="Times New Roman"/>
          <w:sz w:val="20"/>
          <w:szCs w:val="20"/>
          <w:lang w:eastAsia="hu-HU"/>
        </w:rPr>
        <w:t>szerk</w:t>
      </w:r>
      <w:proofErr w:type="spellEnd"/>
      <w:r w:rsidRPr="004C2229">
        <w:rPr>
          <w:rFonts w:ascii="Times New Roman" w:hAnsi="Times New Roman" w:cs="Times New Roman"/>
          <w:sz w:val="20"/>
          <w:szCs w:val="20"/>
          <w:lang w:eastAsia="hu-HU"/>
        </w:rPr>
        <w:t xml:space="preserve">.): </w:t>
      </w:r>
      <w:hyperlink r:id="rId4" w:tgtFrame="_blank" w:history="1">
        <w:r w:rsidRPr="004C2229">
          <w:rPr>
            <w:rFonts w:ascii="Times New Roman" w:hAnsi="Times New Roman" w:cs="Times New Roman"/>
            <w:i/>
            <w:sz w:val="20"/>
            <w:szCs w:val="20"/>
            <w:lang w:eastAsia="hu-HU"/>
          </w:rPr>
          <w:t xml:space="preserve">Emlékkötet </w:t>
        </w:r>
        <w:proofErr w:type="spellStart"/>
        <w:r w:rsidRPr="004C2229">
          <w:rPr>
            <w:rFonts w:ascii="Times New Roman" w:hAnsi="Times New Roman" w:cs="Times New Roman"/>
            <w:i/>
            <w:sz w:val="20"/>
            <w:szCs w:val="20"/>
            <w:lang w:eastAsia="hu-HU"/>
          </w:rPr>
          <w:t>Radnay</w:t>
        </w:r>
        <w:proofErr w:type="spellEnd"/>
        <w:r w:rsidRPr="004C2229">
          <w:rPr>
            <w:rFonts w:ascii="Times New Roman" w:hAnsi="Times New Roman" w:cs="Times New Roman"/>
            <w:i/>
            <w:sz w:val="20"/>
            <w:szCs w:val="20"/>
            <w:lang w:eastAsia="hu-HU"/>
          </w:rPr>
          <w:t xml:space="preserve"> József születésének 95. évfordulójára</w:t>
        </w:r>
        <w:r w:rsidRPr="004C2229">
          <w:rPr>
            <w:rFonts w:ascii="Times New Roman" w:hAnsi="Times New Roman" w:cs="Times New Roman"/>
            <w:sz w:val="20"/>
            <w:szCs w:val="20"/>
            <w:lang w:eastAsia="hu-HU"/>
          </w:rPr>
          <w:t xml:space="preserve">. </w:t>
        </w:r>
      </w:hyperlink>
      <w:r w:rsidRPr="004C2229">
        <w:rPr>
          <w:rFonts w:ascii="Times New Roman" w:hAnsi="Times New Roman" w:cs="Times New Roman"/>
          <w:sz w:val="20"/>
          <w:szCs w:val="20"/>
          <w:lang w:eastAsia="hu-HU"/>
        </w:rPr>
        <w:t xml:space="preserve">Pázmány Press, Budapest 2022, 73–75.; Kovács Erika: A </w:t>
      </w:r>
      <w:proofErr w:type="gramStart"/>
      <w:r w:rsidRPr="004C2229">
        <w:rPr>
          <w:rFonts w:ascii="Times New Roman" w:hAnsi="Times New Roman" w:cs="Times New Roman"/>
          <w:sz w:val="20"/>
          <w:szCs w:val="20"/>
          <w:lang w:eastAsia="hu-HU"/>
        </w:rPr>
        <w:t>kollektív</w:t>
      </w:r>
      <w:proofErr w:type="gramEnd"/>
      <w:r w:rsidRPr="004C2229">
        <w:rPr>
          <w:rFonts w:ascii="Times New Roman" w:hAnsi="Times New Roman" w:cs="Times New Roman"/>
          <w:sz w:val="20"/>
          <w:szCs w:val="20"/>
          <w:lang w:eastAsia="hu-HU"/>
        </w:rPr>
        <w:t xml:space="preserve"> szerződés jogi természete. </w:t>
      </w:r>
      <w:r w:rsidRPr="004C2229">
        <w:rPr>
          <w:rFonts w:ascii="Times New Roman" w:hAnsi="Times New Roman" w:cs="Times New Roman"/>
          <w:i/>
          <w:sz w:val="20"/>
          <w:szCs w:val="20"/>
          <w:lang w:eastAsia="hu-HU"/>
        </w:rPr>
        <w:t>Jura</w:t>
      </w:r>
      <w:r w:rsidRPr="004C2229">
        <w:rPr>
          <w:rFonts w:ascii="Times New Roman" w:hAnsi="Times New Roman" w:cs="Times New Roman"/>
          <w:sz w:val="20"/>
          <w:szCs w:val="20"/>
          <w:lang w:eastAsia="hu-HU"/>
        </w:rPr>
        <w:t>, 2011/1</w:t>
      </w:r>
      <w:proofErr w:type="gramStart"/>
      <w:r w:rsidRPr="004C2229">
        <w:rPr>
          <w:rFonts w:ascii="Times New Roman" w:hAnsi="Times New Roman" w:cs="Times New Roman"/>
          <w:sz w:val="20"/>
          <w:szCs w:val="20"/>
          <w:lang w:eastAsia="hu-HU"/>
        </w:rPr>
        <w:t>.,</w:t>
      </w:r>
      <w:proofErr w:type="gramEnd"/>
      <w:r w:rsidRPr="004C2229">
        <w:rPr>
          <w:rFonts w:ascii="Times New Roman" w:hAnsi="Times New Roman" w:cs="Times New Roman"/>
          <w:sz w:val="20"/>
          <w:szCs w:val="20"/>
          <w:lang w:eastAsia="hu-HU"/>
        </w:rPr>
        <w:t xml:space="preserve"> 77–78., 79..</w:t>
      </w:r>
    </w:p>
  </w:footnote>
  <w:footnote w:id="10">
    <w:p w14:paraId="623D2F61" w14:textId="77777777" w:rsidR="000C6156" w:rsidRPr="004C2229" w:rsidRDefault="000C6156" w:rsidP="00EB34E2">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A témáról lásd részletesen: Gyulavári Tamás – </w:t>
      </w:r>
      <w:proofErr w:type="spellStart"/>
      <w:r w:rsidRPr="004C2229">
        <w:rPr>
          <w:rFonts w:ascii="Times New Roman" w:hAnsi="Times New Roman" w:cs="Times New Roman"/>
        </w:rPr>
        <w:t>Menegatti</w:t>
      </w:r>
      <w:proofErr w:type="spellEnd"/>
      <w:r w:rsidRPr="004C2229">
        <w:rPr>
          <w:rFonts w:ascii="Times New Roman" w:hAnsi="Times New Roman" w:cs="Times New Roman"/>
        </w:rPr>
        <w:t xml:space="preserve"> </w:t>
      </w:r>
      <w:proofErr w:type="spellStart"/>
      <w:r w:rsidRPr="004C2229">
        <w:rPr>
          <w:rFonts w:ascii="Times New Roman" w:hAnsi="Times New Roman" w:cs="Times New Roman"/>
        </w:rPr>
        <w:t>Emanuele</w:t>
      </w:r>
      <w:proofErr w:type="spellEnd"/>
      <w:r w:rsidRPr="004C2229">
        <w:rPr>
          <w:rFonts w:ascii="Times New Roman" w:hAnsi="Times New Roman" w:cs="Times New Roman"/>
        </w:rPr>
        <w:t xml:space="preserve"> (</w:t>
      </w:r>
      <w:proofErr w:type="spellStart"/>
      <w:r w:rsidRPr="004C2229">
        <w:rPr>
          <w:rFonts w:ascii="Times New Roman" w:hAnsi="Times New Roman" w:cs="Times New Roman"/>
        </w:rPr>
        <w:t>szerk</w:t>
      </w:r>
      <w:proofErr w:type="spellEnd"/>
      <w:r w:rsidRPr="004C2229">
        <w:rPr>
          <w:rFonts w:ascii="Times New Roman" w:hAnsi="Times New Roman" w:cs="Times New Roman"/>
        </w:rPr>
        <w:t xml:space="preserve">.): </w:t>
      </w:r>
      <w:r w:rsidRPr="004C2229">
        <w:rPr>
          <w:rFonts w:ascii="Times New Roman" w:hAnsi="Times New Roman" w:cs="Times New Roman"/>
          <w:i/>
        </w:rPr>
        <w:t xml:space="preserve">The </w:t>
      </w:r>
      <w:proofErr w:type="spellStart"/>
      <w:r w:rsidRPr="004C2229">
        <w:rPr>
          <w:rFonts w:ascii="Times New Roman" w:hAnsi="Times New Roman" w:cs="Times New Roman"/>
          <w:i/>
        </w:rPr>
        <w:t>Sources</w:t>
      </w:r>
      <w:proofErr w:type="spellEnd"/>
      <w:r w:rsidRPr="004C2229">
        <w:rPr>
          <w:rFonts w:ascii="Times New Roman" w:hAnsi="Times New Roman" w:cs="Times New Roman"/>
          <w:i/>
        </w:rPr>
        <w:t xml:space="preserve"> of </w:t>
      </w:r>
      <w:proofErr w:type="spellStart"/>
      <w:r w:rsidRPr="004C2229">
        <w:rPr>
          <w:rFonts w:ascii="Times New Roman" w:hAnsi="Times New Roman" w:cs="Times New Roman"/>
          <w:i/>
        </w:rPr>
        <w:t>Labour</w:t>
      </w:r>
      <w:proofErr w:type="spellEnd"/>
      <w:r w:rsidRPr="004C2229">
        <w:rPr>
          <w:rFonts w:ascii="Times New Roman" w:hAnsi="Times New Roman" w:cs="Times New Roman"/>
          <w:i/>
        </w:rPr>
        <w:t xml:space="preserve"> Law.</w:t>
      </w:r>
      <w:r w:rsidRPr="004C2229">
        <w:rPr>
          <w:rFonts w:ascii="Times New Roman" w:hAnsi="Times New Roman" w:cs="Times New Roman"/>
        </w:rPr>
        <w:t xml:space="preserve"> </w:t>
      </w:r>
      <w:proofErr w:type="spellStart"/>
      <w:r w:rsidRPr="004C2229">
        <w:rPr>
          <w:rFonts w:ascii="Times New Roman" w:hAnsi="Times New Roman" w:cs="Times New Roman"/>
        </w:rPr>
        <w:t>Kluwer</w:t>
      </w:r>
      <w:proofErr w:type="spellEnd"/>
      <w:r w:rsidRPr="004C2229">
        <w:rPr>
          <w:rFonts w:ascii="Times New Roman" w:hAnsi="Times New Roman" w:cs="Times New Roman"/>
        </w:rPr>
        <w:t xml:space="preserve"> Law International, The </w:t>
      </w:r>
      <w:proofErr w:type="spellStart"/>
      <w:r w:rsidRPr="004C2229">
        <w:rPr>
          <w:rFonts w:ascii="Times New Roman" w:hAnsi="Times New Roman" w:cs="Times New Roman"/>
        </w:rPr>
        <w:t>Hague</w:t>
      </w:r>
      <w:proofErr w:type="spellEnd"/>
      <w:r w:rsidRPr="004C2229">
        <w:rPr>
          <w:rFonts w:ascii="Times New Roman" w:hAnsi="Times New Roman" w:cs="Times New Roman"/>
        </w:rPr>
        <w:t>, 2019.</w:t>
      </w:r>
    </w:p>
  </w:footnote>
  <w:footnote w:id="11">
    <w:p w14:paraId="604F873C" w14:textId="77777777" w:rsidR="000C6156" w:rsidRPr="004C2229" w:rsidRDefault="000C6156" w:rsidP="00EB34E2">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Szabó Imre Szilárd: Munkajogi elvi kérdések: a szociális párbeszéd és a </w:t>
      </w:r>
      <w:proofErr w:type="gramStart"/>
      <w:r w:rsidRPr="004C2229">
        <w:rPr>
          <w:rFonts w:ascii="Times New Roman" w:hAnsi="Times New Roman" w:cs="Times New Roman"/>
        </w:rPr>
        <w:t>kollektív</w:t>
      </w:r>
      <w:proofErr w:type="gramEnd"/>
      <w:r w:rsidRPr="004C2229">
        <w:rPr>
          <w:rFonts w:ascii="Times New Roman" w:hAnsi="Times New Roman" w:cs="Times New Roman"/>
        </w:rPr>
        <w:t xml:space="preserve"> szerződések mozgásteréről. </w:t>
      </w:r>
      <w:proofErr w:type="spellStart"/>
      <w:r w:rsidRPr="004C2229">
        <w:rPr>
          <w:rFonts w:ascii="Times New Roman" w:hAnsi="Times New Roman" w:cs="Times New Roman"/>
          <w:i/>
        </w:rPr>
        <w:t>Glossa</w:t>
      </w:r>
      <w:proofErr w:type="spellEnd"/>
      <w:r w:rsidRPr="004C2229">
        <w:rPr>
          <w:rFonts w:ascii="Times New Roman" w:hAnsi="Times New Roman" w:cs="Times New Roman"/>
          <w:i/>
        </w:rPr>
        <w:t xml:space="preserve"> </w:t>
      </w:r>
      <w:proofErr w:type="spellStart"/>
      <w:r w:rsidRPr="004C2229">
        <w:rPr>
          <w:rFonts w:ascii="Times New Roman" w:hAnsi="Times New Roman" w:cs="Times New Roman"/>
          <w:i/>
        </w:rPr>
        <w:t>Iuridica</w:t>
      </w:r>
      <w:proofErr w:type="spellEnd"/>
      <w:r w:rsidRPr="004C2229">
        <w:rPr>
          <w:rFonts w:ascii="Times New Roman" w:hAnsi="Times New Roman" w:cs="Times New Roman"/>
        </w:rPr>
        <w:t xml:space="preserve"> 2020/különszám, 157–160.</w:t>
      </w:r>
    </w:p>
  </w:footnote>
  <w:footnote w:id="12">
    <w:p w14:paraId="6603F152" w14:textId="77777777" w:rsidR="000C6156" w:rsidRPr="002E3977" w:rsidRDefault="000C6156" w:rsidP="00EB34E2">
      <w:pPr>
        <w:pStyle w:val="Lbjegyzetszveg"/>
        <w:jc w:val="both"/>
        <w:rPr>
          <w:rFonts w:ascii="Times New Roman" w:hAnsi="Times New Roman" w:cs="Times New Roman"/>
        </w:rPr>
      </w:pPr>
      <w:r w:rsidRPr="004C2229">
        <w:rPr>
          <w:rStyle w:val="Lbjegyzet-hivatkozs"/>
          <w:rFonts w:ascii="Times New Roman" w:hAnsi="Times New Roman" w:cs="Times New Roman"/>
        </w:rPr>
        <w:footnoteRef/>
      </w:r>
      <w:r w:rsidRPr="004C2229">
        <w:rPr>
          <w:rFonts w:ascii="Times New Roman" w:hAnsi="Times New Roman" w:cs="Times New Roman"/>
        </w:rPr>
        <w:t xml:space="preserve"> A koronavírus világjárvány nemzetgazdaságot érintő hatásának enyhítése érdekében szükséges azonnali intézkedésekről szóló 47/2020. (III. 18.) Korm. rendelet 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4156"/>
    <w:multiLevelType w:val="hybridMultilevel"/>
    <w:tmpl w:val="9996BE0C"/>
    <w:lvl w:ilvl="0" w:tplc="8F1A591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E2"/>
    <w:rsid w:val="000A78A5"/>
    <w:rsid w:val="000C6156"/>
    <w:rsid w:val="00157449"/>
    <w:rsid w:val="00171DBA"/>
    <w:rsid w:val="001D0495"/>
    <w:rsid w:val="002631C1"/>
    <w:rsid w:val="0030793B"/>
    <w:rsid w:val="00311B13"/>
    <w:rsid w:val="0036463A"/>
    <w:rsid w:val="004517AA"/>
    <w:rsid w:val="00481957"/>
    <w:rsid w:val="0048220D"/>
    <w:rsid w:val="004B066E"/>
    <w:rsid w:val="004B45C9"/>
    <w:rsid w:val="004C2229"/>
    <w:rsid w:val="004D243D"/>
    <w:rsid w:val="005510F3"/>
    <w:rsid w:val="005771CC"/>
    <w:rsid w:val="00633D10"/>
    <w:rsid w:val="00684FF4"/>
    <w:rsid w:val="00695F35"/>
    <w:rsid w:val="006C5675"/>
    <w:rsid w:val="00750E09"/>
    <w:rsid w:val="00805EB1"/>
    <w:rsid w:val="00903AE9"/>
    <w:rsid w:val="00943B6B"/>
    <w:rsid w:val="00951685"/>
    <w:rsid w:val="00990AA0"/>
    <w:rsid w:val="009A1DD9"/>
    <w:rsid w:val="00A42B4C"/>
    <w:rsid w:val="00A64AB5"/>
    <w:rsid w:val="00A804BC"/>
    <w:rsid w:val="00AE0AC1"/>
    <w:rsid w:val="00B4456C"/>
    <w:rsid w:val="00B5731F"/>
    <w:rsid w:val="00CE55ED"/>
    <w:rsid w:val="00D22F96"/>
    <w:rsid w:val="00D5352F"/>
    <w:rsid w:val="00DA762A"/>
    <w:rsid w:val="00DF2749"/>
    <w:rsid w:val="00DF5029"/>
    <w:rsid w:val="00E818A1"/>
    <w:rsid w:val="00EB34E2"/>
    <w:rsid w:val="00EB37CD"/>
    <w:rsid w:val="00F36343"/>
    <w:rsid w:val="00F62B73"/>
    <w:rsid w:val="00F96154"/>
    <w:rsid w:val="00FF52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CA94"/>
  <w15:chartTrackingRefBased/>
  <w15:docId w15:val="{839D916A-2FA1-4D74-88CE-45EAC64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34E2"/>
  </w:style>
  <w:style w:type="paragraph" w:styleId="Cmsor3">
    <w:name w:val="heading 3"/>
    <w:basedOn w:val="Norml"/>
    <w:next w:val="Norml"/>
    <w:link w:val="Cmsor3Char"/>
    <w:autoRedefine/>
    <w:uiPriority w:val="9"/>
    <w:unhideWhenUsed/>
    <w:qFormat/>
    <w:rsid w:val="00EB37CD"/>
    <w:pPr>
      <w:keepNext/>
      <w:keepLines/>
      <w:spacing w:before="40" w:after="0" w:line="240" w:lineRule="auto"/>
      <w:jc w:val="both"/>
      <w:outlineLvl w:val="2"/>
    </w:pPr>
    <w:rPr>
      <w:rFonts w:ascii="Times New Roman" w:eastAsiaTheme="majorEastAsia" w:hAnsi="Times New Roman" w:cstheme="majorBidi"/>
      <w:b/>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34E2"/>
    <w:pPr>
      <w:ind w:left="720"/>
      <w:contextualSpacing/>
    </w:pPr>
  </w:style>
  <w:style w:type="paragraph" w:styleId="Lbjegyzetszveg">
    <w:name w:val="footnote text"/>
    <w:aliases w:val="Lábjegyzetszöveg Char Char Char Char Char,Lábjegyzetszöveg Char Char Char Char Char Char Char Char,Lábjegyzetszöveg Char Char Char Char Char Char Char,EUMC_Lábjegyzetszöveg,Char Char,fn,footnotes,Footnote Text Char,Char Char Char Char"/>
    <w:basedOn w:val="Norml"/>
    <w:link w:val="LbjegyzetszvegChar"/>
    <w:uiPriority w:val="99"/>
    <w:unhideWhenUsed/>
    <w:qFormat/>
    <w:rsid w:val="00EB34E2"/>
    <w:pPr>
      <w:spacing w:after="0" w:line="240" w:lineRule="auto"/>
    </w:pPr>
    <w:rPr>
      <w:sz w:val="20"/>
      <w:szCs w:val="20"/>
    </w:rPr>
  </w:style>
  <w:style w:type="character" w:customStyle="1" w:styleId="LbjegyzetszvegChar">
    <w:name w:val="Lábjegyzetszöveg Char"/>
    <w:aliases w:val="Lábjegyzetszöveg Char Char Char Char Char Char,Lábjegyzetszöveg Char Char Char Char Char Char Char Char Char,Lábjegyzetszöveg Char Char Char Char Char Char Char Char1,EUMC_Lábjegyzetszöveg Char,Char Char Char,fn Char,footnotes Char"/>
    <w:basedOn w:val="Bekezdsalapbettpusa"/>
    <w:link w:val="Lbjegyzetszveg"/>
    <w:uiPriority w:val="99"/>
    <w:qFormat/>
    <w:rsid w:val="00EB34E2"/>
    <w:rPr>
      <w:sz w:val="20"/>
      <w:szCs w:val="20"/>
    </w:rPr>
  </w:style>
  <w:style w:type="character" w:styleId="Lbjegyzet-hivatkozs">
    <w:name w:val="footnote reference"/>
    <w:aliases w:val="Footnote Refernece,callout,4_G,ftref"/>
    <w:basedOn w:val="Bekezdsalapbettpusa"/>
    <w:uiPriority w:val="99"/>
    <w:unhideWhenUsed/>
    <w:qFormat/>
    <w:rsid w:val="00EB34E2"/>
    <w:rPr>
      <w:vertAlign w:val="superscript"/>
    </w:rPr>
  </w:style>
  <w:style w:type="character" w:styleId="Hiperhivatkozs">
    <w:name w:val="Hyperlink"/>
    <w:basedOn w:val="Bekezdsalapbettpusa"/>
    <w:uiPriority w:val="99"/>
    <w:unhideWhenUsed/>
    <w:rsid w:val="00EB34E2"/>
    <w:rPr>
      <w:color w:val="0000FF"/>
      <w:u w:val="single"/>
    </w:rPr>
  </w:style>
  <w:style w:type="table" w:styleId="Rcsostblzat">
    <w:name w:val="Table Grid"/>
    <w:basedOn w:val="Normltblzat"/>
    <w:uiPriority w:val="39"/>
    <w:rsid w:val="00EB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B34E2"/>
    <w:pPr>
      <w:spacing w:after="0" w:line="240" w:lineRule="auto"/>
    </w:pPr>
  </w:style>
  <w:style w:type="character" w:styleId="Jegyzethivatkozs">
    <w:name w:val="annotation reference"/>
    <w:basedOn w:val="Bekezdsalapbettpusa"/>
    <w:uiPriority w:val="99"/>
    <w:semiHidden/>
    <w:unhideWhenUsed/>
    <w:rsid w:val="00990AA0"/>
    <w:rPr>
      <w:sz w:val="16"/>
      <w:szCs w:val="16"/>
    </w:rPr>
  </w:style>
  <w:style w:type="paragraph" w:styleId="Jegyzetszveg">
    <w:name w:val="annotation text"/>
    <w:basedOn w:val="Norml"/>
    <w:link w:val="JegyzetszvegChar"/>
    <w:uiPriority w:val="99"/>
    <w:unhideWhenUsed/>
    <w:rsid w:val="00990AA0"/>
    <w:pPr>
      <w:spacing w:line="240" w:lineRule="auto"/>
    </w:pPr>
    <w:rPr>
      <w:sz w:val="20"/>
      <w:szCs w:val="20"/>
    </w:rPr>
  </w:style>
  <w:style w:type="character" w:customStyle="1" w:styleId="JegyzetszvegChar">
    <w:name w:val="Jegyzetszöveg Char"/>
    <w:basedOn w:val="Bekezdsalapbettpusa"/>
    <w:link w:val="Jegyzetszveg"/>
    <w:uiPriority w:val="99"/>
    <w:rsid w:val="00990AA0"/>
    <w:rPr>
      <w:sz w:val="20"/>
      <w:szCs w:val="20"/>
    </w:rPr>
  </w:style>
  <w:style w:type="paragraph" w:styleId="Buborkszveg">
    <w:name w:val="Balloon Text"/>
    <w:basedOn w:val="Norml"/>
    <w:link w:val="BuborkszvegChar"/>
    <w:uiPriority w:val="99"/>
    <w:semiHidden/>
    <w:unhideWhenUsed/>
    <w:rsid w:val="00990A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0AA0"/>
    <w:rPr>
      <w:rFonts w:ascii="Segoe UI" w:hAnsi="Segoe UI" w:cs="Segoe UI"/>
      <w:sz w:val="18"/>
      <w:szCs w:val="18"/>
    </w:rPr>
  </w:style>
  <w:style w:type="character" w:customStyle="1" w:styleId="Cmsor3Char">
    <w:name w:val="Címsor 3 Char"/>
    <w:basedOn w:val="Bekezdsalapbettpusa"/>
    <w:link w:val="Cmsor3"/>
    <w:uiPriority w:val="9"/>
    <w:rsid w:val="00EB37CD"/>
    <w:rPr>
      <w:rFonts w:ascii="Times New Roman" w:eastAsiaTheme="majorEastAsia" w:hAnsi="Times New Roman" w:cstheme="majorBidi"/>
      <w:b/>
      <w:i/>
      <w:sz w:val="24"/>
      <w:szCs w:val="24"/>
    </w:rPr>
  </w:style>
  <w:style w:type="character" w:customStyle="1" w:styleId="highlighted">
    <w:name w:val="highlighted"/>
    <w:basedOn w:val="Bekezdsalapbettpusa"/>
    <w:rsid w:val="00EB37CD"/>
  </w:style>
  <w:style w:type="paragraph" w:customStyle="1" w:styleId="bekezi">
    <w:name w:val="bekezi"/>
    <w:basedOn w:val="Norml"/>
    <w:rsid w:val="00EB37CD"/>
    <w:pPr>
      <w:spacing w:after="0" w:line="360" w:lineRule="auto"/>
      <w:ind w:left="426"/>
      <w:jc w:val="both"/>
    </w:pPr>
    <w:rPr>
      <w:rFonts w:ascii="Arial" w:eastAsia="Times New Roman" w:hAnsi="Arial"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oecd.org/Index.aspx?DataSetCode=C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2.mtmt.hu/gui2/?mode=browse&amp;params=publication;33029355" TargetMode="External"/><Relationship Id="rId2" Type="http://schemas.openxmlformats.org/officeDocument/2006/relationships/hyperlink" Target="https://www.ksh.hu/stadat_evkozi_9_18?lang=hu" TargetMode="External"/><Relationship Id="rId1" Type="http://schemas.openxmlformats.org/officeDocument/2006/relationships/hyperlink" Target="https://www.ksh.hu/stadat_evkozi_9_1?lang=hu" TargetMode="External"/><Relationship Id="rId4" Type="http://schemas.openxmlformats.org/officeDocument/2006/relationships/hyperlink" Target="https://m2.mtmt.hu/gui2/?mode=browse&amp;params=publication;329237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BEF7-8053-4FBB-B701-C32E2ECB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21970</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Gyulavári Tamás</dc:creator>
  <cp:keywords/>
  <dc:description/>
  <cp:lastModifiedBy>Gyulavári Tamás</cp:lastModifiedBy>
  <cp:revision>2</cp:revision>
  <dcterms:created xsi:type="dcterms:W3CDTF">2024-04-02T15:50:00Z</dcterms:created>
  <dcterms:modified xsi:type="dcterms:W3CDTF">2024-04-02T15:50:00Z</dcterms:modified>
</cp:coreProperties>
</file>