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3CA2" w14:textId="77777777" w:rsidR="00A54624" w:rsidRPr="005A2376" w:rsidRDefault="00A54624" w:rsidP="00A54624">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5A2376">
        <w:rPr>
          <w:rFonts w:ascii="Times New Roman" w:eastAsia="Times New Roman" w:hAnsi="Times New Roman" w:cs="Times New Roman"/>
          <w:b/>
          <w:color w:val="000000"/>
          <w:sz w:val="28"/>
          <w:szCs w:val="28"/>
          <w:shd w:val="clear" w:color="auto" w:fill="FFFFFF"/>
          <w:lang w:eastAsia="hu-HU"/>
        </w:rPr>
        <w:t>II. RÉSZ</w:t>
      </w:r>
    </w:p>
    <w:p w14:paraId="04EFD35E" w14:textId="77777777" w:rsidR="00A54624" w:rsidRPr="005A2376" w:rsidRDefault="00A54624" w:rsidP="00A54624">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5A2376">
        <w:rPr>
          <w:rFonts w:ascii="Times New Roman" w:eastAsia="Times New Roman" w:hAnsi="Times New Roman" w:cs="Times New Roman"/>
          <w:b/>
          <w:color w:val="000000"/>
          <w:sz w:val="28"/>
          <w:szCs w:val="28"/>
          <w:shd w:val="clear" w:color="auto" w:fill="FFFFFF"/>
          <w:lang w:eastAsia="hu-HU"/>
        </w:rPr>
        <w:t>A kollektív szerződéskötési jog</w:t>
      </w:r>
    </w:p>
    <w:p w14:paraId="7F8C7FAE" w14:textId="77777777" w:rsidR="00A54624" w:rsidRDefault="00A54624" w:rsidP="00A54624">
      <w:pPr>
        <w:pStyle w:val="Listaszerbekezds"/>
        <w:spacing w:line="276" w:lineRule="auto"/>
        <w:rPr>
          <w:rFonts w:ascii="Times New Roman" w:eastAsia="Times New Roman" w:hAnsi="Times New Roman" w:cs="Times New Roman"/>
          <w:b/>
          <w:color w:val="000000"/>
          <w:sz w:val="24"/>
          <w:szCs w:val="24"/>
          <w:shd w:val="clear" w:color="auto" w:fill="FFFFFF"/>
          <w:lang w:eastAsia="hu-HU"/>
        </w:rPr>
      </w:pPr>
    </w:p>
    <w:p w14:paraId="4C0B41CD" w14:textId="4F916B81" w:rsidR="00A54624" w:rsidRDefault="00A54624" w:rsidP="00A54624">
      <w:pPr>
        <w:pStyle w:val="Listaszerbekezds"/>
        <w:spacing w:line="276" w:lineRule="auto"/>
        <w:jc w:val="center"/>
        <w:rPr>
          <w:rFonts w:ascii="Times New Roman" w:eastAsia="Times New Roman" w:hAnsi="Times New Roman" w:cs="Times New Roman"/>
          <w:b/>
          <w:color w:val="000000"/>
          <w:sz w:val="24"/>
          <w:szCs w:val="24"/>
          <w:shd w:val="clear" w:color="auto" w:fill="FFFFFF"/>
          <w:lang w:eastAsia="hu-HU"/>
        </w:rPr>
      </w:pPr>
      <w:r>
        <w:rPr>
          <w:rFonts w:ascii="Times New Roman" w:eastAsia="Times New Roman" w:hAnsi="Times New Roman" w:cs="Times New Roman"/>
          <w:b/>
          <w:color w:val="000000"/>
          <w:sz w:val="24"/>
          <w:szCs w:val="24"/>
          <w:shd w:val="clear" w:color="auto" w:fill="FFFFFF"/>
          <w:lang w:eastAsia="hu-HU"/>
        </w:rPr>
        <w:t>Gyulavári Tamás</w:t>
      </w:r>
      <w:r w:rsidR="00D026AD">
        <w:rPr>
          <w:rFonts w:ascii="Times New Roman" w:eastAsia="Times New Roman" w:hAnsi="Times New Roman" w:cs="Times New Roman"/>
          <w:b/>
          <w:color w:val="000000"/>
          <w:sz w:val="24"/>
          <w:szCs w:val="24"/>
          <w:shd w:val="clear" w:color="auto" w:fill="FFFFFF"/>
          <w:lang w:eastAsia="hu-HU"/>
        </w:rPr>
        <w:t xml:space="preserve"> – Kártyás Gábor</w:t>
      </w:r>
    </w:p>
    <w:p w14:paraId="66E83E98" w14:textId="77777777" w:rsidR="00A54624" w:rsidRDefault="00A54624" w:rsidP="00A54624">
      <w:pPr>
        <w:pStyle w:val="Listaszerbekezds"/>
        <w:spacing w:line="276" w:lineRule="auto"/>
        <w:rPr>
          <w:rFonts w:ascii="Times New Roman" w:eastAsia="Times New Roman" w:hAnsi="Times New Roman" w:cs="Times New Roman"/>
          <w:b/>
          <w:color w:val="000000"/>
          <w:sz w:val="24"/>
          <w:szCs w:val="24"/>
          <w:shd w:val="clear" w:color="auto" w:fill="FFFFFF"/>
          <w:lang w:eastAsia="hu-HU"/>
        </w:rPr>
      </w:pPr>
    </w:p>
    <w:p w14:paraId="76B64759" w14:textId="77777777" w:rsidR="00A54624" w:rsidRDefault="00A54624" w:rsidP="00A54624">
      <w:pPr>
        <w:spacing w:line="276" w:lineRule="auto"/>
        <w:rPr>
          <w:rFonts w:ascii="Times New Roman" w:eastAsia="Times New Roman" w:hAnsi="Times New Roman" w:cs="Times New Roman"/>
          <w:color w:val="000000"/>
          <w:sz w:val="24"/>
          <w:szCs w:val="24"/>
          <w:shd w:val="clear" w:color="auto" w:fill="FFFFFF"/>
          <w:lang w:eastAsia="hu-HU"/>
        </w:rPr>
      </w:pPr>
    </w:p>
    <w:p w14:paraId="49DC2462" w14:textId="083FA01B" w:rsidR="00A54624" w:rsidRDefault="002F5D35" w:rsidP="008E11F4">
      <w:pPr>
        <w:spacing w:line="276" w:lineRule="auto"/>
        <w:jc w:val="both"/>
        <w:rPr>
          <w:rFonts w:ascii="Times New Roman" w:eastAsia="Times New Roman" w:hAnsi="Times New Roman" w:cs="Times New Roman"/>
          <w:color w:val="000000"/>
          <w:sz w:val="24"/>
          <w:szCs w:val="24"/>
          <w:shd w:val="clear" w:color="auto" w:fill="FFFFFF"/>
          <w:lang w:eastAsia="hu-HU"/>
        </w:rPr>
      </w:pPr>
      <w:r>
        <w:rPr>
          <w:rFonts w:ascii="Times New Roman" w:eastAsia="Times New Roman" w:hAnsi="Times New Roman" w:cs="Times New Roman"/>
          <w:color w:val="000000"/>
          <w:sz w:val="24"/>
          <w:szCs w:val="24"/>
          <w:shd w:val="clear" w:color="auto" w:fill="FFFFFF"/>
          <w:lang w:eastAsia="hu-HU"/>
        </w:rPr>
        <w:t xml:space="preserve">Ebben a részben a kollektív szerződéskötési jog szabályait és azok </w:t>
      </w:r>
      <w:r w:rsidR="008E11F4">
        <w:rPr>
          <w:rFonts w:ascii="Times New Roman" w:eastAsia="Times New Roman" w:hAnsi="Times New Roman" w:cs="Times New Roman"/>
          <w:color w:val="000000"/>
          <w:sz w:val="24"/>
          <w:szCs w:val="24"/>
          <w:shd w:val="clear" w:color="auto" w:fill="FFFFFF"/>
          <w:lang w:eastAsia="hu-HU"/>
        </w:rPr>
        <w:t xml:space="preserve">fejlesztésének </w:t>
      </w:r>
      <w:r>
        <w:rPr>
          <w:rFonts w:ascii="Times New Roman" w:eastAsia="Times New Roman" w:hAnsi="Times New Roman" w:cs="Times New Roman"/>
          <w:color w:val="000000"/>
          <w:sz w:val="24"/>
          <w:szCs w:val="24"/>
          <w:shd w:val="clear" w:color="auto" w:fill="FFFFFF"/>
          <w:lang w:eastAsia="hu-HU"/>
        </w:rPr>
        <w:t xml:space="preserve">lehetőségeit tekintjük át. Elsőként a reprezentativitási szabályt, </w:t>
      </w:r>
      <w:r w:rsidR="008E11F4">
        <w:rPr>
          <w:rFonts w:ascii="Times New Roman" w:eastAsia="Times New Roman" w:hAnsi="Times New Roman" w:cs="Times New Roman"/>
          <w:color w:val="000000"/>
          <w:sz w:val="24"/>
          <w:szCs w:val="24"/>
          <w:shd w:val="clear" w:color="auto" w:fill="FFFFFF"/>
          <w:lang w:eastAsia="hu-HU"/>
        </w:rPr>
        <w:t>ezt követően a normatív üzemi megállapodást, a koalíciós kényszert,</w:t>
      </w:r>
      <w:r>
        <w:rPr>
          <w:rFonts w:ascii="Times New Roman" w:eastAsia="Times New Roman" w:hAnsi="Times New Roman" w:cs="Times New Roman"/>
          <w:color w:val="000000"/>
          <w:sz w:val="24"/>
          <w:szCs w:val="24"/>
          <w:shd w:val="clear" w:color="auto" w:fill="FFFFFF"/>
          <w:lang w:eastAsia="hu-HU"/>
        </w:rPr>
        <w:t xml:space="preserve"> </w:t>
      </w:r>
      <w:r w:rsidR="008E11F4" w:rsidRPr="008E11F4">
        <w:rPr>
          <w:rFonts w:ascii="Times New Roman" w:hAnsi="Times New Roman" w:cs="Times New Roman"/>
          <w:sz w:val="24"/>
          <w:szCs w:val="24"/>
          <w:lang w:eastAsia="hu-HU"/>
        </w:rPr>
        <w:t>az utóbb megszerzett reprezentativitás</w:t>
      </w:r>
      <w:r w:rsidR="008E11F4">
        <w:rPr>
          <w:rFonts w:ascii="Times New Roman" w:eastAsia="Times New Roman" w:hAnsi="Times New Roman" w:cs="Times New Roman"/>
          <w:color w:val="000000"/>
          <w:sz w:val="24"/>
          <w:szCs w:val="24"/>
          <w:shd w:val="clear" w:color="auto" w:fill="FFFFFF"/>
          <w:lang w:eastAsia="hu-HU"/>
        </w:rPr>
        <w:t xml:space="preserve">t, és végül a kollektív szerződés szabályozó szerepét </w:t>
      </w:r>
      <w:r>
        <w:rPr>
          <w:rFonts w:ascii="Times New Roman" w:eastAsia="Times New Roman" w:hAnsi="Times New Roman" w:cs="Times New Roman"/>
          <w:color w:val="000000"/>
          <w:sz w:val="24"/>
          <w:szCs w:val="24"/>
          <w:shd w:val="clear" w:color="auto" w:fill="FFFFFF"/>
          <w:lang w:eastAsia="hu-HU"/>
        </w:rPr>
        <w:t xml:space="preserve">vizsgáljuk. </w:t>
      </w:r>
    </w:p>
    <w:p w14:paraId="3D323CDF" w14:textId="77777777" w:rsidR="00A54624" w:rsidRDefault="00A54624" w:rsidP="00A54624">
      <w:pPr>
        <w:spacing w:line="276" w:lineRule="auto"/>
        <w:rPr>
          <w:rFonts w:ascii="Times New Roman" w:eastAsia="Times New Roman" w:hAnsi="Times New Roman" w:cs="Times New Roman"/>
          <w:color w:val="000000"/>
          <w:sz w:val="24"/>
          <w:szCs w:val="24"/>
          <w:shd w:val="clear" w:color="auto" w:fill="FFFFFF"/>
          <w:lang w:eastAsia="hu-HU"/>
        </w:rPr>
      </w:pPr>
    </w:p>
    <w:p w14:paraId="4B5616C5" w14:textId="77777777" w:rsidR="00A54624" w:rsidRPr="001116B4" w:rsidRDefault="00A54624" w:rsidP="00A54624">
      <w:pPr>
        <w:pStyle w:val="Nincstrkz"/>
        <w:spacing w:line="276" w:lineRule="auto"/>
        <w:rPr>
          <w:rFonts w:ascii="Times New Roman" w:hAnsi="Times New Roman" w:cs="Times New Roman"/>
          <w:b/>
          <w:sz w:val="24"/>
          <w:szCs w:val="24"/>
          <w:lang w:eastAsia="hu-HU"/>
        </w:rPr>
      </w:pPr>
      <w:bookmarkStart w:id="0" w:name="_Toc137653761"/>
      <w:r w:rsidRPr="001116B4">
        <w:rPr>
          <w:rFonts w:ascii="Times New Roman" w:hAnsi="Times New Roman" w:cs="Times New Roman"/>
          <w:b/>
          <w:sz w:val="24"/>
          <w:szCs w:val="24"/>
          <w:lang w:eastAsia="hu-HU"/>
        </w:rPr>
        <w:t>1. A 10%-os reprezentativitási szabály megfelelősége</w:t>
      </w:r>
      <w:bookmarkEnd w:id="0"/>
    </w:p>
    <w:p w14:paraId="40B462A7" w14:textId="77777777" w:rsidR="00A54624" w:rsidRPr="007868A2" w:rsidRDefault="00A54624" w:rsidP="00A54624">
      <w:pPr>
        <w:spacing w:after="0" w:line="276" w:lineRule="auto"/>
        <w:rPr>
          <w:rFonts w:ascii="Times New Roman" w:eastAsia="Times New Roman" w:hAnsi="Times New Roman" w:cs="Times New Roman"/>
          <w:b/>
          <w:color w:val="000000"/>
          <w:sz w:val="24"/>
          <w:szCs w:val="24"/>
          <w:lang w:eastAsia="hu-HU"/>
        </w:rPr>
      </w:pPr>
    </w:p>
    <w:p w14:paraId="63396766" w14:textId="77777777" w:rsidR="00A54624"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 szakszervezet nem alanyi jogon jogosult kollektív szerződést kötni. Tekintettel a kollektív szerződés szabályozási szerepére – az egyéni munkaviszony tartalmát alakító hatására –, csak az a szakszervezet jogosult a megállapodást megkötni, amely kellő felhatalmazottsággal bír a leendő megállapodás hatálya alá tartozó munkavállalók részéről. Ennek jogi meghatározása igen érzékeny kérdés, a szerződéskötő felek milyensége ugyanis meghatározza a kollektív szerződés minőségét is.</w:t>
      </w:r>
      <w:r w:rsidRPr="007868A2">
        <w:rPr>
          <w:rStyle w:val="Lbjegyzet-hivatkozs"/>
          <w:rFonts w:ascii="Times New Roman" w:eastAsia="Times New Roman" w:hAnsi="Times New Roman" w:cs="Times New Roman"/>
          <w:color w:val="000000"/>
          <w:sz w:val="24"/>
          <w:szCs w:val="24"/>
          <w:lang w:eastAsia="hu-HU"/>
        </w:rPr>
        <w:footnoteReference w:id="1"/>
      </w:r>
      <w:r w:rsidRPr="007868A2">
        <w:rPr>
          <w:rFonts w:ascii="Times New Roman" w:eastAsia="Times New Roman" w:hAnsi="Times New Roman" w:cs="Times New Roman"/>
          <w:color w:val="000000"/>
          <w:sz w:val="24"/>
          <w:szCs w:val="24"/>
          <w:lang w:eastAsia="hu-HU"/>
        </w:rPr>
        <w:t xml:space="preserve"> El kell kerülni, hogy a szakszervezet már egy szűk munkavállalói csoport képviseletében is jogosult legyen kollektív szerződést kötni, amely viszont a nem szervezett, vagy más szakszervezetben tag munkavállalókra is alkalmazandó lesz.</w:t>
      </w:r>
      <w:r w:rsidRPr="007868A2">
        <w:rPr>
          <w:rStyle w:val="Lbjegyzet-hivatkozs"/>
          <w:rFonts w:ascii="Times New Roman" w:eastAsia="Times New Roman" w:hAnsi="Times New Roman" w:cs="Times New Roman"/>
          <w:color w:val="000000"/>
          <w:sz w:val="24"/>
          <w:szCs w:val="24"/>
          <w:lang w:eastAsia="hu-HU"/>
        </w:rPr>
        <w:footnoteReference w:id="2"/>
      </w:r>
      <w:r w:rsidRPr="007868A2">
        <w:rPr>
          <w:rFonts w:ascii="Times New Roman" w:eastAsia="Times New Roman" w:hAnsi="Times New Roman" w:cs="Times New Roman"/>
          <w:color w:val="000000"/>
          <w:sz w:val="24"/>
          <w:szCs w:val="24"/>
          <w:lang w:eastAsia="hu-HU"/>
        </w:rPr>
        <w:t xml:space="preserve"> Másfelől, a túl magasra állított követelmény mellett a munkahelyek/munkavállalók többsége kimaradhat a kollektív alku lehetőségéből, a szerződés megkötésére képes szakszervezet hiányában.</w:t>
      </w:r>
    </w:p>
    <w:p w14:paraId="2C409FE1" w14:textId="77777777" w:rsidR="00A54624"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46423CD3" w14:textId="2526286C"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Az</w:t>
      </w:r>
      <w:r w:rsidRPr="007868A2">
        <w:rPr>
          <w:rFonts w:ascii="Times New Roman" w:hAnsi="Times New Roman" w:cs="Times New Roman"/>
          <w:sz w:val="24"/>
          <w:szCs w:val="24"/>
        </w:rPr>
        <w:t xml:space="preserve"> </w:t>
      </w:r>
      <w:r w:rsidRPr="007868A2">
        <w:rPr>
          <w:rFonts w:ascii="Times New Roman" w:eastAsia="Times New Roman" w:hAnsi="Times New Roman" w:cs="Times New Roman"/>
          <w:color w:val="000000"/>
          <w:sz w:val="24"/>
          <w:szCs w:val="24"/>
          <w:lang w:eastAsia="hu-HU"/>
        </w:rPr>
        <w:t>1992. évi Mt. a kollektív szerződéskötéshez való jogosultságot az üzemi tanácsi választásokon elért szavazatszámhoz kötötte, az alábbi – viszonylag összetett – rendszert írva elő. A szakszervezet akkor köthetett kollektív szerződést, ha jelöltjei az üzemi tanács választáson a leadott szavazatok több mint felét megszerezték. Több</w:t>
      </w:r>
      <w:r w:rsidR="000F08DF">
        <w:rPr>
          <w:rFonts w:ascii="Times New Roman" w:eastAsia="Times New Roman" w:hAnsi="Times New Roman" w:cs="Times New Roman"/>
          <w:color w:val="000000"/>
          <w:sz w:val="24"/>
          <w:szCs w:val="24"/>
          <w:lang w:eastAsia="hu-HU"/>
        </w:rPr>
        <w:t xml:space="preserve"> -</w:t>
      </w:r>
      <w:r w:rsidRPr="007868A2">
        <w:rPr>
          <w:rFonts w:ascii="Times New Roman" w:eastAsia="Times New Roman" w:hAnsi="Times New Roman" w:cs="Times New Roman"/>
          <w:color w:val="000000"/>
          <w:sz w:val="24"/>
          <w:szCs w:val="24"/>
          <w:lang w:eastAsia="hu-HU"/>
        </w:rPr>
        <w:t xml:space="preserve"> képviselettel rendelkező</w:t>
      </w:r>
      <w:r w:rsidR="000F08DF">
        <w:rPr>
          <w:rFonts w:ascii="Times New Roman" w:eastAsia="Times New Roman" w:hAnsi="Times New Roman" w:cs="Times New Roman"/>
          <w:color w:val="000000"/>
          <w:sz w:val="24"/>
          <w:szCs w:val="24"/>
          <w:lang w:eastAsia="hu-HU"/>
        </w:rPr>
        <w:t xml:space="preserve"> -</w:t>
      </w:r>
      <w:r w:rsidRPr="007868A2">
        <w:rPr>
          <w:rFonts w:ascii="Times New Roman" w:eastAsia="Times New Roman" w:hAnsi="Times New Roman" w:cs="Times New Roman"/>
          <w:color w:val="000000"/>
          <w:sz w:val="24"/>
          <w:szCs w:val="24"/>
          <w:lang w:eastAsia="hu-HU"/>
        </w:rPr>
        <w:t xml:space="preserve"> szakszervezet esetén a limitet együttesen kellett teljesíteni. Ha a szakszervezeteknek nem sikerült megállapodni a kollektív szerződésről, akkor a legalább 10%-os szavazatarányt szerzett (reprezentatív) szakszervezetek köthették meg a megállapodást, feltéve, ha e szakszervezetek jelöltjei összesen megszerezték a szavazatok több mint felét. Ilyenkor a nem reprezentatív szakszervezetek támogatása már nem volt szükséges a megállapodáshoz. Végül, ha a reprezentatív szakszervezetek sem értettek egyet a megállapodás támogatásáról, úgy a 65%-ot meghaladó szavazatarányt szerzett szakszervezet egyedül is megköthette a kollektív szerződést.</w:t>
      </w:r>
      <w:r w:rsidRPr="007868A2">
        <w:rPr>
          <w:rStyle w:val="Lbjegyzet-hivatkozs"/>
          <w:rFonts w:ascii="Times New Roman" w:eastAsia="Times New Roman" w:hAnsi="Times New Roman" w:cs="Times New Roman"/>
          <w:color w:val="000000"/>
          <w:sz w:val="24"/>
          <w:szCs w:val="24"/>
          <w:lang w:eastAsia="hu-HU"/>
        </w:rPr>
        <w:footnoteReference w:id="3"/>
      </w:r>
      <w:r w:rsidRPr="007868A2">
        <w:rPr>
          <w:rFonts w:ascii="Times New Roman" w:eastAsia="Times New Roman" w:hAnsi="Times New Roman" w:cs="Times New Roman"/>
          <w:color w:val="000000"/>
          <w:sz w:val="24"/>
          <w:szCs w:val="24"/>
          <w:lang w:eastAsia="hu-HU"/>
        </w:rPr>
        <w:t xml:space="preserve"> </w:t>
      </w:r>
      <w:r w:rsidR="008E0952">
        <w:rPr>
          <w:rFonts w:ascii="Times New Roman" w:eastAsia="Times New Roman" w:hAnsi="Times New Roman" w:cs="Times New Roman"/>
          <w:color w:val="000000"/>
          <w:sz w:val="24"/>
          <w:szCs w:val="24"/>
          <w:lang w:eastAsia="hu-HU"/>
        </w:rPr>
        <w:t xml:space="preserve">Itt meg kell jegyezni, hogy az Mt. jelenleg nem használja a reprezentativitás </w:t>
      </w:r>
      <w:r w:rsidR="008E0952">
        <w:rPr>
          <w:rFonts w:ascii="Times New Roman" w:eastAsia="Times New Roman" w:hAnsi="Times New Roman" w:cs="Times New Roman"/>
          <w:color w:val="000000"/>
          <w:sz w:val="24"/>
          <w:szCs w:val="24"/>
          <w:lang w:eastAsia="hu-HU"/>
        </w:rPr>
        <w:lastRenderedPageBreak/>
        <w:t>kifejezést, de ebben a tanulmányban mi a kollektív szerződéskötési jog feltételéül használt kritériumra értjük, és ekként használjuk ezt a kifejezést.</w:t>
      </w:r>
    </w:p>
    <w:p w14:paraId="76244C6E"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699519BC" w14:textId="51E8127F" w:rsidR="00A54624" w:rsidRPr="007868A2" w:rsidRDefault="008E0952" w:rsidP="00A54624">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A54624" w:rsidRPr="007868A2">
        <w:rPr>
          <w:rFonts w:ascii="Times New Roman" w:eastAsia="Times New Roman" w:hAnsi="Times New Roman" w:cs="Times New Roman"/>
          <w:color w:val="000000"/>
          <w:sz w:val="24"/>
          <w:szCs w:val="24"/>
          <w:lang w:eastAsia="hu-HU"/>
        </w:rPr>
        <w:t xml:space="preserve"> 2012 előtt hatályos lépcsőzetes rendszer igyekezett feloldani a több szakszervezet jelenlétéből eredő patthelyzeteket.</w:t>
      </w:r>
      <w:r w:rsidR="00A54624" w:rsidRPr="007868A2">
        <w:rPr>
          <w:rStyle w:val="Lbjegyzet-hivatkozs"/>
          <w:rFonts w:ascii="Times New Roman" w:eastAsia="Times New Roman" w:hAnsi="Times New Roman" w:cs="Times New Roman"/>
          <w:color w:val="000000"/>
          <w:sz w:val="24"/>
          <w:szCs w:val="24"/>
          <w:lang w:eastAsia="hu-HU"/>
        </w:rPr>
        <w:footnoteReference w:id="4"/>
      </w:r>
      <w:r w:rsidR="00A54624" w:rsidRPr="007868A2">
        <w:rPr>
          <w:rFonts w:ascii="Times New Roman" w:eastAsia="Times New Roman" w:hAnsi="Times New Roman" w:cs="Times New Roman"/>
          <w:color w:val="000000"/>
          <w:sz w:val="24"/>
          <w:szCs w:val="24"/>
          <w:lang w:eastAsia="hu-HU"/>
        </w:rPr>
        <w:t xml:space="preserve"> Ez </w:t>
      </w:r>
      <w:r w:rsidR="0035167F">
        <w:rPr>
          <w:rFonts w:ascii="Times New Roman" w:eastAsia="Times New Roman" w:hAnsi="Times New Roman" w:cs="Times New Roman"/>
          <w:color w:val="000000"/>
          <w:sz w:val="24"/>
          <w:szCs w:val="24"/>
          <w:lang w:eastAsia="hu-HU"/>
        </w:rPr>
        <w:t xml:space="preserve">a módszer azonban csak részben tükrözte </w:t>
      </w:r>
      <w:r w:rsidR="00A54624" w:rsidRPr="007868A2">
        <w:rPr>
          <w:rFonts w:ascii="Times New Roman" w:eastAsia="Times New Roman" w:hAnsi="Times New Roman" w:cs="Times New Roman"/>
          <w:color w:val="000000"/>
          <w:sz w:val="24"/>
          <w:szCs w:val="24"/>
          <w:lang w:eastAsia="hu-HU"/>
        </w:rPr>
        <w:t>a szakszervezet támogatását, másrészt oda vezetett, hogy a szavazatszám optimalizálása érdekében az üzemi tanácsi választásokon a szakszervezetek saját vezetőiket indították, ezzel sajátos perszonáluniót hozva létre a két eltérő funkciójú érdekképviseleti szerv között. További probléma volt, hogy lehetetlenné tette a kollektív szerződés megkötését olyan – elsősorban kis- és középvállalkozás méretű munkáltatóknál –, ahol üzemi tanács választására nem került sor.</w:t>
      </w:r>
      <w:r w:rsidR="00A54624" w:rsidRPr="007868A2">
        <w:rPr>
          <w:rStyle w:val="Lbjegyzet-hivatkozs"/>
          <w:rFonts w:ascii="Times New Roman" w:eastAsia="Times New Roman" w:hAnsi="Times New Roman" w:cs="Times New Roman"/>
          <w:color w:val="000000"/>
          <w:sz w:val="24"/>
          <w:szCs w:val="24"/>
          <w:lang w:eastAsia="hu-HU"/>
        </w:rPr>
        <w:footnoteReference w:id="5"/>
      </w:r>
    </w:p>
    <w:p w14:paraId="18093237"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33D8378E"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 2012-es reform alapvető változást hozott a szakszervezetek reprezentativitási kritériumában, amely ma már az érintett munkáltató munkavállalói körében legalább 10%-os tagságot kíván meg.</w:t>
      </w:r>
      <w:r w:rsidRPr="007868A2">
        <w:rPr>
          <w:rStyle w:val="Lbjegyzet-hivatkozs"/>
          <w:rFonts w:ascii="Times New Roman" w:eastAsia="Times New Roman" w:hAnsi="Times New Roman" w:cs="Times New Roman"/>
          <w:color w:val="000000"/>
          <w:sz w:val="24"/>
          <w:szCs w:val="24"/>
          <w:lang w:eastAsia="hu-HU"/>
        </w:rPr>
        <w:footnoteReference w:id="6"/>
      </w:r>
      <w:r w:rsidRPr="007868A2">
        <w:rPr>
          <w:rFonts w:ascii="Times New Roman" w:eastAsia="Times New Roman" w:hAnsi="Times New Roman" w:cs="Times New Roman"/>
          <w:color w:val="000000"/>
          <w:sz w:val="24"/>
          <w:szCs w:val="24"/>
          <w:lang w:eastAsia="hu-HU"/>
        </w:rPr>
        <w:t xml:space="preserve"> Probléma ugyanakkor, hogy az országos adatok alapján a teljes szakszervezeti tagság már nem éri el a munkavállalók 10%-át, és folyamatosan, erőteljesen csökken. A KSH bevezetőben idézett, 2020-as felmérésén a munkavállalók mindössze 7,4%-a nyilatkozott úgy, hogy tagja valamely szakszervezetnek, ami még a 2015-ös adathoz (9,0%) képest is jelentős visszaesés. Ugyanezen adatfelvétel alapján már ma is lehetetlen kollektív szerződést kötni a munkahelyek mintegy kétharmadában, ahol egyáltalán nincs szakszervezet. Ha tehát tovább zuhan a tagság, akkor automatikusan csökken a reprezentatív munkahelyi szakszervezetek, és ezzel együtt természetesen a kollektív szerződések száma is. Ha marad a jelenlegi szabály, akkor a kollektív szerződéses lefedettség a tagsággal együtt – nagyjából arányosan –, folyamatosan és automatikusan csökken majd. </w:t>
      </w:r>
      <w:r>
        <w:rPr>
          <w:rFonts w:ascii="Times New Roman" w:eastAsia="Times New Roman" w:hAnsi="Times New Roman" w:cs="Times New Roman"/>
          <w:color w:val="000000"/>
          <w:sz w:val="24"/>
          <w:szCs w:val="24"/>
          <w:lang w:eastAsia="hu-HU"/>
        </w:rPr>
        <w:t xml:space="preserve">Ezt a folyamatot erősíti a rendszernek az a sajátossága, hogy kollektív szerződések Magyarországon ma alapvetően csak munkahelyi szinten léteznek. </w:t>
      </w:r>
    </w:p>
    <w:p w14:paraId="08D818AF"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653799BC"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Az egyik kézenfekvő megoldás természetesen a 10%-os küszöb csökkentése. A szakszervezeti tagság csökkenése miatt azonban egy lefelé irányuló spirál lenne, ha</w:t>
      </w:r>
      <w:r>
        <w:rPr>
          <w:rFonts w:ascii="Times New Roman" w:eastAsia="Times New Roman" w:hAnsi="Times New Roman" w:cs="Times New Roman"/>
          <w:color w:val="000000"/>
          <w:sz w:val="24"/>
          <w:szCs w:val="24"/>
          <w:lang w:eastAsia="hu-HU"/>
        </w:rPr>
        <w:t xml:space="preserve"> egyre lejjebb és lejjebb vinnén</w:t>
      </w:r>
      <w:r w:rsidRPr="007868A2">
        <w:rPr>
          <w:rFonts w:ascii="Times New Roman" w:eastAsia="Times New Roman" w:hAnsi="Times New Roman" w:cs="Times New Roman"/>
          <w:color w:val="000000"/>
          <w:sz w:val="24"/>
          <w:szCs w:val="24"/>
          <w:lang w:eastAsia="hu-HU"/>
        </w:rPr>
        <w:t>k a kritériumot, amivel az lassan elvesztené eredeti funkcióját: a reprezentativitás garantálását. Ez tehát nem megoldaná, csak elodázná a problémát</w:t>
      </w:r>
      <w:r>
        <w:rPr>
          <w:rFonts w:ascii="Times New Roman" w:eastAsia="Times New Roman" w:hAnsi="Times New Roman" w:cs="Times New Roman"/>
          <w:color w:val="000000"/>
          <w:sz w:val="24"/>
          <w:szCs w:val="24"/>
          <w:lang w:eastAsia="hu-HU"/>
        </w:rPr>
        <w:t>,</w:t>
      </w:r>
      <w:r w:rsidRPr="007868A2">
        <w:rPr>
          <w:rFonts w:ascii="Times New Roman" w:eastAsia="Times New Roman" w:hAnsi="Times New Roman" w:cs="Times New Roman"/>
          <w:color w:val="000000"/>
          <w:sz w:val="24"/>
          <w:szCs w:val="24"/>
          <w:lang w:eastAsia="hu-HU"/>
        </w:rPr>
        <w:t xml:space="preserve"> és kétségessé tenné a megállapodást kötő szakszervezetek felhatalmazottságát (legitimitását), ezért ezt nem javasoljuk.</w:t>
      </w:r>
      <w:r>
        <w:rPr>
          <w:rFonts w:ascii="Times New Roman" w:eastAsia="Times New Roman" w:hAnsi="Times New Roman" w:cs="Times New Roman"/>
          <w:color w:val="000000"/>
          <w:sz w:val="24"/>
          <w:szCs w:val="24"/>
          <w:lang w:eastAsia="hu-HU"/>
        </w:rPr>
        <w:t xml:space="preserve"> Emellett feltételezhetően a küszöb leszállítása (például 5, vagy éppen 3%-ra) a többi itt tárgyalt, korlátozó tényező miatt nem eredményezne több kollektív szerződést.</w:t>
      </w:r>
    </w:p>
    <w:p w14:paraId="2111A8ED"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3D8A4797"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Régi tétel a munkajogban az, hogy a munkahelyi szintű kollektív szerződéssel jellemzett országokban igen alacsony azok lefedettsége, hiszen az nagyjából arányos a tagsággal (például USA, Kanada, Japán).</w:t>
      </w:r>
      <w:r w:rsidRPr="007868A2">
        <w:rPr>
          <w:rStyle w:val="Lbjegyzet-hivatkozs"/>
          <w:rFonts w:ascii="Times New Roman" w:eastAsia="Times New Roman" w:hAnsi="Times New Roman" w:cs="Times New Roman"/>
          <w:color w:val="000000"/>
          <w:sz w:val="24"/>
          <w:szCs w:val="24"/>
          <w:lang w:eastAsia="hu-HU"/>
        </w:rPr>
        <w:footnoteReference w:id="7"/>
      </w:r>
      <w:r w:rsidRPr="007868A2">
        <w:rPr>
          <w:rFonts w:ascii="Times New Roman" w:eastAsia="Times New Roman" w:hAnsi="Times New Roman" w:cs="Times New Roman"/>
          <w:color w:val="000000"/>
          <w:sz w:val="24"/>
          <w:szCs w:val="24"/>
          <w:lang w:eastAsia="hu-HU"/>
        </w:rPr>
        <w:t xml:space="preserve"> Jó ellenpélda viszont Franciaország, ahol mindössze 8% szakszervezeti tag mellett 98%-os a kollektív szerződéses lefedettség, ez a magas arány azonban a kollektív </w:t>
      </w:r>
      <w:r w:rsidRPr="007868A2">
        <w:rPr>
          <w:rFonts w:ascii="Times New Roman" w:eastAsia="Times New Roman" w:hAnsi="Times New Roman" w:cs="Times New Roman"/>
          <w:color w:val="000000"/>
          <w:sz w:val="24"/>
          <w:szCs w:val="24"/>
          <w:lang w:eastAsia="hu-HU"/>
        </w:rPr>
        <w:lastRenderedPageBreak/>
        <w:t>szerződés hatálya kiterjesztésének köszönhető</w:t>
      </w:r>
      <w:r>
        <w:rPr>
          <w:rFonts w:ascii="Times New Roman" w:eastAsia="Times New Roman" w:hAnsi="Times New Roman" w:cs="Times New Roman"/>
          <w:color w:val="000000"/>
          <w:sz w:val="24"/>
          <w:szCs w:val="24"/>
          <w:lang w:eastAsia="hu-HU"/>
        </w:rPr>
        <w:t>.</w:t>
      </w:r>
      <w:r w:rsidRPr="007868A2">
        <w:rPr>
          <w:rStyle w:val="Lbjegyzet-hivatkozs"/>
          <w:rFonts w:ascii="Times New Roman" w:eastAsia="Times New Roman" w:hAnsi="Times New Roman" w:cs="Times New Roman"/>
          <w:color w:val="000000"/>
          <w:sz w:val="24"/>
          <w:szCs w:val="24"/>
          <w:lang w:eastAsia="hu-HU"/>
        </w:rPr>
        <w:footnoteReference w:id="8"/>
      </w:r>
      <w:r w:rsidRPr="007868A2">
        <w:rPr>
          <w:rFonts w:ascii="Times New Roman" w:eastAsia="Times New Roman" w:hAnsi="Times New Roman" w:cs="Times New Roman"/>
          <w:color w:val="000000"/>
          <w:sz w:val="24"/>
          <w:szCs w:val="24"/>
          <w:lang w:eastAsia="hu-HU"/>
        </w:rPr>
        <w:t xml:space="preserve"> Az ágazati kollektív szerződés tehát alacsonyabb szakszervezeti tagság mellett is tudja biztosítani a magas kollektív szerződéses lefedettséget, amennyiben a törvényi feltételek annak kedveznek. Ennek a titoknak a nyitja tehát az ágazati kollektív szerződések alkalmazása (kiterjesztése) lehet, hiszen így lényegesen nagyobb lefedettség érhető el. Az egyik kézenfekvő megoldás így az ágazati párbeszéd felélesztése (ennek esélyeiről lásd később). Az alacsony lefedettség strukturális oka ugyanis a munkahelyi szintű párbeszéd egyeduralma.</w:t>
      </w:r>
    </w:p>
    <w:p w14:paraId="7CE94E3C"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1D6B4098" w14:textId="77777777" w:rsidR="00271C74"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Az ágazati párbeszéd ösztönzésével párhuzamosan a harmadik lehetséges megoldás az, hogy a reprezentativitást a tagok száma mellett más módon is lehessen bizonyítani. </w:t>
      </w:r>
      <w:r w:rsidR="00271C74">
        <w:rPr>
          <w:rFonts w:ascii="Times New Roman" w:eastAsia="Times New Roman" w:hAnsi="Times New Roman" w:cs="Times New Roman"/>
          <w:color w:val="000000"/>
          <w:sz w:val="24"/>
          <w:szCs w:val="24"/>
          <w:lang w:eastAsia="hu-HU"/>
        </w:rPr>
        <w:t xml:space="preserve">Ezt a megoldást az ágazati párbeszéd támogatásával párhuzamosan lehet megvalósítani. </w:t>
      </w:r>
      <w:r w:rsidRPr="007868A2">
        <w:rPr>
          <w:rFonts w:ascii="Times New Roman" w:eastAsia="Times New Roman" w:hAnsi="Times New Roman" w:cs="Times New Roman"/>
          <w:color w:val="000000"/>
          <w:sz w:val="24"/>
          <w:szCs w:val="24"/>
          <w:lang w:eastAsia="hu-HU"/>
        </w:rPr>
        <w:t xml:space="preserve">A kollektív szerződést a nem reprezentatív szakszervezet és a munkavállalók választott képviselői egyaránt aláírhatnák, függetlenül attól, hogy a szakszervezet reprezentatív-e a 10%-os szabály alapján. Eszerint, ha nincs reprezentatív szakszervezet, akkor a megállapodást a munkavállalók szavazás útján erősíthetnék meg. Ha a munkavállalók megfelelő arányban jóváhagyják a kialkudott kollektív szerződést, akkor nem sérül sem a reprezentativitási elv, sem a kollektív szerződéskötési jog egy aránytalan (túl szigorú) követelménnyel. </w:t>
      </w:r>
    </w:p>
    <w:p w14:paraId="3699D72B" w14:textId="77777777" w:rsidR="00271C74" w:rsidRDefault="00271C74" w:rsidP="00A54624">
      <w:pPr>
        <w:spacing w:after="0" w:line="276" w:lineRule="auto"/>
        <w:jc w:val="both"/>
        <w:rPr>
          <w:rFonts w:ascii="Times New Roman" w:eastAsia="Times New Roman" w:hAnsi="Times New Roman" w:cs="Times New Roman"/>
          <w:color w:val="000000"/>
          <w:sz w:val="24"/>
          <w:szCs w:val="24"/>
          <w:lang w:eastAsia="hu-HU"/>
        </w:rPr>
      </w:pPr>
    </w:p>
    <w:p w14:paraId="46E05F31" w14:textId="77777777" w:rsidR="00A54624"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Ez a megoldás nem lenne idegen a magyar munkajogtól. Az 1992. évi Mt. is úgy rendelkezett, hogy ha a szakszervezet(ek) jelöltjei az üzemi tanács választáson a szavazatok több mint felét nem szerezték meg, a kollektív szerződés megkötésére irányuló tárgyalást le lehetett folytatni, de a kollektív szerződés megkötéséhez szükséges volt a munkavállalók jóváhagyása. A munkavállalóknak erről szavazni kellett. A szavazás akkor volt érvényes, ha azon az üzemi tanács választására jogosult munkavállalók több mint fele részt vett.</w:t>
      </w:r>
      <w:r w:rsidRPr="007868A2">
        <w:rPr>
          <w:rStyle w:val="Lbjegyzet-hivatkozs"/>
          <w:rFonts w:ascii="Times New Roman" w:eastAsia="Times New Roman" w:hAnsi="Times New Roman" w:cs="Times New Roman"/>
          <w:color w:val="000000"/>
          <w:sz w:val="24"/>
          <w:szCs w:val="24"/>
          <w:lang w:eastAsia="hu-HU"/>
        </w:rPr>
        <w:footnoteReference w:id="9"/>
      </w:r>
    </w:p>
    <w:p w14:paraId="28B0BB16" w14:textId="77777777" w:rsidR="00A54624"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1F05FE21" w14:textId="77777777" w:rsidR="00A54624"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Hátránya ugyanakkor ennek a megoldásnak, hogy a nem szervezett munkavállalók többségi támogatásának megkövetelése sem jelenthet azzal azonos súlyú garanciát, mintha a megállapodáshoz egy kellő reprezentativitást élvező, önálló jogi személy szakszervezet beleegyezése lenne szükséges. Szakszervezeti közvetítés hiányában ugyanis csak jóval kevésbé valósulhat meg a munkáltató és a munkavállalók közötti alkuerő különbség kiegyenlítése. Az is kérdéses, hogy mennyire lenne népszerű a munkavállalók körében egy ilyen megoldás.</w:t>
      </w:r>
    </w:p>
    <w:p w14:paraId="43F3083D" w14:textId="77777777" w:rsidR="00A54624"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5D8FD43D" w14:textId="77777777" w:rsidR="00A54624"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A munkavállalói megerősítésre építő megoldás ugyanakkor működhetne az ágazati párbeszéd mellett, azt kiegészítve. Amennyiben a fenti (régi-új) koncepció támogatást kapna, meg lehetne állapodni a szociális partnerekkel a lényeges részletekről, különösen a szavazásnál szükséges részvételi és szavazati arányokról. Természetesen tisztában vagyunk azzal, hogy ez csak akkor működhet, ha a munkáltatók is érdekeltek a kollektív szerződéskötésben, ezért ezzel a problémával alább részletesen foglalkozunk majd. </w:t>
      </w:r>
    </w:p>
    <w:p w14:paraId="71CE1E52" w14:textId="77777777" w:rsidR="00271C74" w:rsidRDefault="00271C74" w:rsidP="00A54624">
      <w:pPr>
        <w:spacing w:after="0" w:line="276" w:lineRule="auto"/>
        <w:jc w:val="both"/>
        <w:rPr>
          <w:rFonts w:ascii="Times New Roman" w:eastAsia="Times New Roman" w:hAnsi="Times New Roman" w:cs="Times New Roman"/>
          <w:color w:val="000000"/>
          <w:sz w:val="24"/>
          <w:szCs w:val="24"/>
          <w:lang w:eastAsia="hu-HU"/>
        </w:rPr>
      </w:pPr>
    </w:p>
    <w:p w14:paraId="0B6E1ACA" w14:textId="77777777" w:rsidR="00271C74" w:rsidRPr="007868A2" w:rsidRDefault="00271C74" w:rsidP="00A54624">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munkavállalói szavazásra épülő megoldásnál tehát a tárgyalást a nem reprezentatív szakszervezet, és a munkavállalók képviselői is lefolytathatnák. A kulcskérdés a megkívánt </w:t>
      </w:r>
      <w:r>
        <w:rPr>
          <w:rFonts w:ascii="Times New Roman" w:eastAsia="Times New Roman" w:hAnsi="Times New Roman" w:cs="Times New Roman"/>
          <w:color w:val="000000"/>
          <w:sz w:val="24"/>
          <w:szCs w:val="24"/>
          <w:lang w:eastAsia="hu-HU"/>
        </w:rPr>
        <w:lastRenderedPageBreak/>
        <w:t>részvételi és szavazati arány. Ha azok túl magasak, akkor ez megakadályozhatja az ilyen kezdeményezéseket, és az egész alternatív szerződéskötési megoldás sikerét. Mivel a 10%-os szervezettség a reprezentativitási alternatíva, ezért a részvételi arányt a korábbinál alacsonyabban (például 25% körül) lehetne megállapítani. A szavazásra pedig a többségi jóváhagyást (50%+1 szavazat megkövetelését) tartjuk megfelelőnek.</w:t>
      </w:r>
    </w:p>
    <w:p w14:paraId="1A06798C" w14:textId="77777777" w:rsidR="00A54624"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0571B240" w14:textId="2F8B2184" w:rsidR="002C224A" w:rsidRDefault="002C224A" w:rsidP="00A54624">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Felmerülhet még a visszatérés az üzemi tanácsi választáson elért eredményhez. Ugyanakkor a statisztikák azt mutatják, hogy 2020-ban kevesebb munkahelyen volt üzemi tanács (16,4%), mint szakszervezet (23,4%).</w:t>
      </w:r>
      <w:r>
        <w:rPr>
          <w:rStyle w:val="Lbjegyzet-hivatkozs"/>
          <w:rFonts w:ascii="Times New Roman" w:eastAsia="Times New Roman" w:hAnsi="Times New Roman" w:cs="Times New Roman"/>
          <w:color w:val="000000"/>
          <w:sz w:val="24"/>
          <w:szCs w:val="24"/>
          <w:lang w:eastAsia="hu-HU"/>
        </w:rPr>
        <w:footnoteReference w:id="10"/>
      </w:r>
      <w:r>
        <w:rPr>
          <w:rFonts w:ascii="Times New Roman" w:eastAsia="Times New Roman" w:hAnsi="Times New Roman" w:cs="Times New Roman"/>
          <w:color w:val="000000"/>
          <w:sz w:val="24"/>
          <w:szCs w:val="24"/>
          <w:lang w:eastAsia="hu-HU"/>
        </w:rPr>
        <w:t xml:space="preserve"> A régi szabály tehát még rosszabb lefedettséget eredményezne. Mindezek alapján a munkavállalói szavazás intézményének szabályozását javasoljuk a fent leírt szavazati szabályokkal. Nem gondoljuk, hogy ennek azonnal érzékelhető hatása lenne a lefedettségre, d</w:t>
      </w:r>
      <w:r w:rsidR="00396B0B">
        <w:rPr>
          <w:rFonts w:ascii="Times New Roman" w:eastAsia="Times New Roman" w:hAnsi="Times New Roman" w:cs="Times New Roman"/>
          <w:color w:val="000000"/>
          <w:sz w:val="24"/>
          <w:szCs w:val="24"/>
          <w:lang w:eastAsia="hu-HU"/>
        </w:rPr>
        <w:t>e</w:t>
      </w:r>
      <w:r>
        <w:rPr>
          <w:rFonts w:ascii="Times New Roman" w:eastAsia="Times New Roman" w:hAnsi="Times New Roman" w:cs="Times New Roman"/>
          <w:color w:val="000000"/>
          <w:sz w:val="24"/>
          <w:szCs w:val="24"/>
          <w:lang w:eastAsia="hu-HU"/>
        </w:rPr>
        <w:t xml:space="preserve"> erősíten</w:t>
      </w:r>
      <w:r w:rsidR="00396B0B">
        <w:rPr>
          <w:rFonts w:ascii="Times New Roman" w:eastAsia="Times New Roman" w:hAnsi="Times New Roman" w:cs="Times New Roman"/>
          <w:color w:val="000000"/>
          <w:sz w:val="24"/>
          <w:szCs w:val="24"/>
          <w:lang w:eastAsia="hu-HU"/>
        </w:rPr>
        <w:t>é</w:t>
      </w:r>
      <w:r>
        <w:rPr>
          <w:rFonts w:ascii="Times New Roman" w:eastAsia="Times New Roman" w:hAnsi="Times New Roman" w:cs="Times New Roman"/>
          <w:color w:val="000000"/>
          <w:sz w:val="24"/>
          <w:szCs w:val="24"/>
          <w:lang w:eastAsia="hu-HU"/>
        </w:rPr>
        <w:t xml:space="preserve"> a részvétel, kollektív alku kult</w:t>
      </w:r>
      <w:r w:rsidR="00396B0B">
        <w:rPr>
          <w:rFonts w:ascii="Times New Roman" w:eastAsia="Times New Roman" w:hAnsi="Times New Roman" w:cs="Times New Roman"/>
          <w:color w:val="000000"/>
          <w:sz w:val="24"/>
          <w:szCs w:val="24"/>
          <w:lang w:eastAsia="hu-HU"/>
        </w:rPr>
        <w:t>ú</w:t>
      </w:r>
      <w:r>
        <w:rPr>
          <w:rFonts w:ascii="Times New Roman" w:eastAsia="Times New Roman" w:hAnsi="Times New Roman" w:cs="Times New Roman"/>
          <w:color w:val="000000"/>
          <w:sz w:val="24"/>
          <w:szCs w:val="24"/>
          <w:lang w:eastAsia="hu-HU"/>
        </w:rPr>
        <w:t>ráját, és alternatív utat teremtene a reprezentatív szakszervezet nélküli munkahelyeken.</w:t>
      </w:r>
    </w:p>
    <w:p w14:paraId="75CFF22D" w14:textId="77777777" w:rsidR="002C224A" w:rsidRDefault="002C224A" w:rsidP="00A54624">
      <w:pPr>
        <w:spacing w:after="0" w:line="276" w:lineRule="auto"/>
        <w:jc w:val="both"/>
        <w:rPr>
          <w:rFonts w:ascii="Times New Roman" w:eastAsia="Times New Roman" w:hAnsi="Times New Roman" w:cs="Times New Roman"/>
          <w:color w:val="000000"/>
          <w:sz w:val="24"/>
          <w:szCs w:val="24"/>
          <w:lang w:eastAsia="hu-HU"/>
        </w:rPr>
      </w:pPr>
    </w:p>
    <w:p w14:paraId="458A99A4" w14:textId="079197AD" w:rsidR="00A54624" w:rsidRDefault="00A54624" w:rsidP="00A54624">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u-HU"/>
        </w:rPr>
        <w:t>A</w:t>
      </w:r>
      <w:r w:rsidRPr="007868A2">
        <w:rPr>
          <w:rFonts w:ascii="Times New Roman" w:eastAsia="Times New Roman" w:hAnsi="Times New Roman" w:cs="Times New Roman"/>
          <w:color w:val="000000"/>
          <w:sz w:val="24"/>
          <w:szCs w:val="24"/>
          <w:lang w:eastAsia="hu-HU"/>
        </w:rPr>
        <w:t>z is felvethető, hogy a kollektív szerződés hatálya csak a szakszervezeti tagokra terjedjen ki, szemben az 1992 óta követett szabállyal</w:t>
      </w:r>
      <w:r w:rsidR="00271C74">
        <w:rPr>
          <w:rFonts w:ascii="Times New Roman" w:eastAsia="Times New Roman" w:hAnsi="Times New Roman" w:cs="Times New Roman"/>
          <w:color w:val="000000"/>
          <w:sz w:val="24"/>
          <w:szCs w:val="24"/>
          <w:lang w:eastAsia="hu-HU"/>
        </w:rPr>
        <w:t xml:space="preserve">. </w:t>
      </w:r>
      <w:r w:rsidRPr="007868A2">
        <w:rPr>
          <w:rFonts w:ascii="Times New Roman" w:hAnsi="Times New Roman" w:cs="Times New Roman"/>
          <w:sz w:val="24"/>
          <w:szCs w:val="24"/>
        </w:rPr>
        <w:t>Ez a megoldás nyilván ösztönözné a munkavállalókat a szakszervezeti tagságra, de azonnal és érzékelhetően csökkentené a kollektív szerződési lefedettséget.</w:t>
      </w:r>
      <w:r>
        <w:rPr>
          <w:rFonts w:ascii="Times New Roman" w:hAnsi="Times New Roman" w:cs="Times New Roman"/>
          <w:sz w:val="24"/>
          <w:szCs w:val="24"/>
        </w:rPr>
        <w:t xml:space="preserve"> Ebben a tekintetben megosztott az európai munkajogi szabályozás, hiszen sok országban létezik, m</w:t>
      </w:r>
      <w:r w:rsidR="00396B0B">
        <w:rPr>
          <w:rFonts w:ascii="Times New Roman" w:hAnsi="Times New Roman" w:cs="Times New Roman"/>
          <w:sz w:val="24"/>
          <w:szCs w:val="24"/>
        </w:rPr>
        <w:t>í</w:t>
      </w:r>
      <w:r>
        <w:rPr>
          <w:rFonts w:ascii="Times New Roman" w:hAnsi="Times New Roman" w:cs="Times New Roman"/>
          <w:sz w:val="24"/>
          <w:szCs w:val="24"/>
        </w:rPr>
        <w:t xml:space="preserve">g az országok másik nagy csoportjában nincs a kollektív szerződésnek erga omnes hatása. Mindezek alapján ezt a változtatást nem javasoljuk, mert csak tovább rontana a helyzeten a kollektív szerződés hatálya alá tartozó munkavállalók számának drasztikus csökkentésével. </w:t>
      </w:r>
    </w:p>
    <w:p w14:paraId="7134F4A1" w14:textId="77777777" w:rsidR="00A54624" w:rsidRPr="007C3410" w:rsidRDefault="00A54624" w:rsidP="00A54624">
      <w:pPr>
        <w:spacing w:after="0" w:line="276" w:lineRule="auto"/>
        <w:rPr>
          <w:rFonts w:ascii="Times New Roman" w:eastAsia="Times New Roman" w:hAnsi="Times New Roman" w:cs="Times New Roman"/>
          <w:color w:val="000000"/>
          <w:sz w:val="24"/>
          <w:szCs w:val="24"/>
          <w:lang w:eastAsia="hu-HU"/>
        </w:rPr>
      </w:pPr>
    </w:p>
    <w:p w14:paraId="1799AC57" w14:textId="77777777" w:rsidR="00A54624" w:rsidRDefault="00A54624" w:rsidP="00A54624">
      <w:pPr>
        <w:spacing w:line="276" w:lineRule="auto"/>
        <w:rPr>
          <w:rFonts w:ascii="Times New Roman" w:eastAsia="Times New Roman" w:hAnsi="Times New Roman" w:cs="Times New Roman"/>
          <w:color w:val="000000"/>
          <w:sz w:val="24"/>
          <w:szCs w:val="24"/>
          <w:shd w:val="clear" w:color="auto" w:fill="FFFFFF"/>
          <w:lang w:eastAsia="hu-HU"/>
        </w:rPr>
      </w:pPr>
    </w:p>
    <w:p w14:paraId="7D755626" w14:textId="77777777" w:rsidR="00A54624" w:rsidRPr="00271C74" w:rsidRDefault="00A54624" w:rsidP="00A54624">
      <w:pPr>
        <w:pStyle w:val="Cmsor3"/>
        <w:spacing w:line="276" w:lineRule="auto"/>
        <w:rPr>
          <w:rFonts w:ascii="Times New Roman" w:eastAsia="Times New Roman" w:hAnsi="Times New Roman" w:cs="Times New Roman"/>
          <w:b/>
          <w:color w:val="auto"/>
          <w:lang w:eastAsia="hu-HU"/>
        </w:rPr>
      </w:pPr>
      <w:bookmarkStart w:id="1" w:name="_Toc137653762"/>
      <w:r w:rsidRPr="00271C74">
        <w:rPr>
          <w:rFonts w:ascii="Times New Roman" w:hAnsi="Times New Roman" w:cs="Times New Roman"/>
          <w:b/>
          <w:color w:val="auto"/>
        </w:rPr>
        <w:t>2. Normatív üzemi megállapodás: szükséges vagy szükségtelen rossz?</w:t>
      </w:r>
      <w:bookmarkEnd w:id="1"/>
    </w:p>
    <w:p w14:paraId="1976FA20" w14:textId="77777777" w:rsidR="00A54624" w:rsidRPr="007868A2" w:rsidRDefault="00A54624" w:rsidP="00A54624">
      <w:pPr>
        <w:spacing w:after="0" w:line="276" w:lineRule="auto"/>
        <w:rPr>
          <w:rFonts w:ascii="Times New Roman" w:hAnsi="Times New Roman" w:cs="Times New Roman"/>
          <w:sz w:val="24"/>
          <w:szCs w:val="24"/>
        </w:rPr>
      </w:pPr>
    </w:p>
    <w:p w14:paraId="04665D18" w14:textId="77748FB3" w:rsidR="002C224A"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 normatív üzemi megállapodás jogintézményének felélesztésével</w:t>
      </w:r>
      <w:r w:rsidRPr="007868A2">
        <w:rPr>
          <w:rStyle w:val="Lbjegyzet-hivatkozs"/>
          <w:rFonts w:ascii="Times New Roman" w:hAnsi="Times New Roman" w:cs="Times New Roman"/>
          <w:sz w:val="24"/>
          <w:szCs w:val="24"/>
        </w:rPr>
        <w:footnoteReference w:id="11"/>
      </w:r>
      <w:r w:rsidRPr="007868A2">
        <w:rPr>
          <w:rFonts w:ascii="Times New Roman" w:hAnsi="Times New Roman" w:cs="Times New Roman"/>
          <w:sz w:val="24"/>
          <w:szCs w:val="24"/>
        </w:rPr>
        <w:t xml:space="preserve"> nyilvánvalóan az volt a jogalkotó szándéka, hogy olyan munkáltatók is köthessenek munkahelyi szintű kollektív szerződést, ahol nincs reprezentatív szakszervezet.</w:t>
      </w:r>
      <w:r w:rsidRPr="007868A2">
        <w:rPr>
          <w:rStyle w:val="Lbjegyzet-hivatkozs"/>
          <w:rFonts w:ascii="Times New Roman" w:hAnsi="Times New Roman" w:cs="Times New Roman"/>
          <w:sz w:val="24"/>
          <w:szCs w:val="24"/>
        </w:rPr>
        <w:footnoteReference w:id="12"/>
      </w:r>
      <w:r w:rsidRPr="007868A2">
        <w:rPr>
          <w:rFonts w:ascii="Times New Roman" w:hAnsi="Times New Roman" w:cs="Times New Roman"/>
          <w:sz w:val="24"/>
          <w:szCs w:val="24"/>
        </w:rPr>
        <w:t xml:space="preserve"> Ez a munkahelyi szintű kollektív szerződéseket, párbeszédet kívánta előnybe hozni az egyébként is tetszhalott ágazati szintű párbeszéddel szemben. Ugyanakkor ez a megoldás dogmatikailag nem illik a magyar munkajogi jogforrási és kollektív munkajogi rendszerbe. Így különösen az azt megkötő üzemi tanács tagjai nem élveznek védettséget, a választóktól nem kaptak szabályozási felhatalmazást, nem sztrájkolhatnak, és e megállapodásban nem szabályozhatják a munkabért.</w:t>
      </w:r>
      <w:r w:rsidRPr="007868A2">
        <w:rPr>
          <w:rStyle w:val="Lbjegyzet-hivatkozs"/>
          <w:rFonts w:ascii="Times New Roman" w:hAnsi="Times New Roman" w:cs="Times New Roman"/>
          <w:sz w:val="24"/>
          <w:szCs w:val="24"/>
        </w:rPr>
        <w:footnoteReference w:id="13"/>
      </w:r>
      <w:r w:rsidRPr="007868A2">
        <w:rPr>
          <w:rFonts w:ascii="Times New Roman" w:hAnsi="Times New Roman" w:cs="Times New Roman"/>
          <w:sz w:val="24"/>
          <w:szCs w:val="24"/>
        </w:rPr>
        <w:t xml:space="preserve"> </w:t>
      </w:r>
      <w:r w:rsidR="002C224A">
        <w:rPr>
          <w:rFonts w:ascii="Times New Roman" w:hAnsi="Times New Roman" w:cs="Times New Roman"/>
          <w:sz w:val="24"/>
          <w:szCs w:val="24"/>
        </w:rPr>
        <w:t xml:space="preserve">Az utóbbi megoldás a német munkajogból ered, de ott az üzemi megállapodás az ágazati szintű kollektív </w:t>
      </w:r>
      <w:r w:rsidR="002C224A">
        <w:rPr>
          <w:rFonts w:ascii="Times New Roman" w:hAnsi="Times New Roman" w:cs="Times New Roman"/>
          <w:sz w:val="24"/>
          <w:szCs w:val="24"/>
        </w:rPr>
        <w:lastRenderedPageBreak/>
        <w:t>szerződéseket egészíti ki, és ebből ered a bér szabályozásának kizárása (kivételekkel).</w:t>
      </w:r>
      <w:r w:rsidR="00536E49">
        <w:rPr>
          <w:rStyle w:val="Lbjegyzet-hivatkozs"/>
          <w:rFonts w:ascii="Times New Roman" w:hAnsi="Times New Roman" w:cs="Times New Roman"/>
          <w:sz w:val="24"/>
          <w:szCs w:val="24"/>
        </w:rPr>
        <w:footnoteReference w:id="14"/>
      </w:r>
      <w:r w:rsidR="002C224A">
        <w:rPr>
          <w:rFonts w:ascii="Times New Roman" w:hAnsi="Times New Roman" w:cs="Times New Roman"/>
          <w:sz w:val="24"/>
          <w:szCs w:val="24"/>
        </w:rPr>
        <w:t xml:space="preserve"> Ugyanakkor a magyar rendszer ettől teljesen eltérő, ezért az ágazati szint hiányában teljesen értelmetlen a bér kizárása a tárgykörökből, és egyben értelmetlenné is teszi a jogintézményt. </w:t>
      </w:r>
    </w:p>
    <w:p w14:paraId="660E0F6C" w14:textId="77777777" w:rsidR="002C224A" w:rsidRDefault="002C224A" w:rsidP="00A54624">
      <w:pPr>
        <w:spacing w:after="0" w:line="276" w:lineRule="auto"/>
        <w:jc w:val="both"/>
        <w:rPr>
          <w:rFonts w:ascii="Times New Roman" w:hAnsi="Times New Roman" w:cs="Times New Roman"/>
          <w:sz w:val="24"/>
          <w:szCs w:val="24"/>
        </w:rPr>
      </w:pPr>
    </w:p>
    <w:p w14:paraId="44729ACB" w14:textId="77777777" w:rsidR="00A54624" w:rsidRPr="007868A2" w:rsidRDefault="002C224A" w:rsidP="00A5462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Azt s</w:t>
      </w:r>
      <w:r w:rsidR="00A54624" w:rsidRPr="007868A2">
        <w:rPr>
          <w:rFonts w:ascii="Times New Roman" w:hAnsi="Times New Roman" w:cs="Times New Roman"/>
          <w:sz w:val="24"/>
          <w:szCs w:val="24"/>
        </w:rPr>
        <w:t xml:space="preserve">em tudjuk, hogy hány ilyen normatív üzemi megállapodás született 2012 óta, és milyen tartalommal. A kérdés pontosabb megítéléséhez elengedhetetlen lenne ezek folyamatos állami statisztikai (KSH) mérése és kutatása. </w:t>
      </w:r>
      <w:r>
        <w:rPr>
          <w:rFonts w:ascii="Times New Roman" w:hAnsi="Times New Roman" w:cs="Times New Roman"/>
          <w:sz w:val="24"/>
          <w:szCs w:val="24"/>
        </w:rPr>
        <w:t>A gyakorlati szakemberek tapasztalatai szerint csak elvétve lehet néhány ilyen megállapodás.</w:t>
      </w:r>
      <w:r>
        <w:rPr>
          <w:rStyle w:val="Lbjegyzet-hivatkozs"/>
          <w:rFonts w:ascii="Times New Roman" w:hAnsi="Times New Roman" w:cs="Times New Roman"/>
          <w:sz w:val="24"/>
          <w:szCs w:val="24"/>
        </w:rPr>
        <w:footnoteReference w:id="15"/>
      </w:r>
    </w:p>
    <w:p w14:paraId="7BA9418C" w14:textId="77777777" w:rsidR="00A54624" w:rsidRPr="007868A2" w:rsidRDefault="00A54624" w:rsidP="00A54624">
      <w:pPr>
        <w:spacing w:after="0" w:line="276" w:lineRule="auto"/>
        <w:jc w:val="both"/>
        <w:rPr>
          <w:rFonts w:ascii="Times New Roman" w:hAnsi="Times New Roman" w:cs="Times New Roman"/>
          <w:sz w:val="24"/>
          <w:szCs w:val="24"/>
        </w:rPr>
      </w:pPr>
    </w:p>
    <w:p w14:paraId="274495F7"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Két lehetséges megoldás kínálkozik. Az egyik az üzemi megállapodás szabályainak és jogi környezetének módosítása a fenti problémák kezelése érdekében. A problémák egy része kezelhető módosításokkal, így az üzemi tanács (elnökön túli) tagjainak védettsége megadható, a munkabér szabályozása is engedélyezhető. Ugyanakkor a sztrájkjog biztosítása és a szabályozási felhatalmazás strukturális, dogmatikai zavarokat okozna. Továbbá a munkahelyi szintű </w:t>
      </w:r>
      <w:r w:rsidR="002A369B">
        <w:rPr>
          <w:rFonts w:ascii="Times New Roman" w:eastAsia="Times New Roman" w:hAnsi="Times New Roman" w:cs="Times New Roman"/>
          <w:color w:val="000000"/>
          <w:sz w:val="24"/>
          <w:szCs w:val="24"/>
          <w:lang w:eastAsia="hu-HU"/>
        </w:rPr>
        <w:t xml:space="preserve">üzemi megállapodások </w:t>
      </w:r>
      <w:r w:rsidRPr="007868A2">
        <w:rPr>
          <w:rFonts w:ascii="Times New Roman" w:eastAsia="Times New Roman" w:hAnsi="Times New Roman" w:cs="Times New Roman"/>
          <w:color w:val="000000"/>
          <w:sz w:val="24"/>
          <w:szCs w:val="24"/>
          <w:lang w:eastAsia="hu-HU"/>
        </w:rPr>
        <w:t xml:space="preserve">ösztönzése sem kívánatos az ágazati </w:t>
      </w:r>
      <w:r w:rsidR="002A369B">
        <w:rPr>
          <w:rFonts w:ascii="Times New Roman" w:eastAsia="Times New Roman" w:hAnsi="Times New Roman" w:cs="Times New Roman"/>
          <w:color w:val="000000"/>
          <w:sz w:val="24"/>
          <w:szCs w:val="24"/>
          <w:lang w:eastAsia="hu-HU"/>
        </w:rPr>
        <w:t xml:space="preserve">kollektív szerződések </w:t>
      </w:r>
      <w:r w:rsidRPr="007868A2">
        <w:rPr>
          <w:rFonts w:ascii="Times New Roman" w:eastAsia="Times New Roman" w:hAnsi="Times New Roman" w:cs="Times New Roman"/>
          <w:color w:val="000000"/>
          <w:sz w:val="24"/>
          <w:szCs w:val="24"/>
          <w:lang w:eastAsia="hu-HU"/>
        </w:rPr>
        <w:t>rovására. A szabályozási céllal tehát részben egyetértünk (kivéve a munkahelyi szint erősítését), de a választott megoldást nem tartjuk megfelelőnek.</w:t>
      </w:r>
    </w:p>
    <w:p w14:paraId="0D39F32F"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03330C5F"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A másik megoldás a normatív üzemi megállapodás jogintézményének hatályon kívül helyezése. Mivel az ágazati szintű párbeszéd ösztönzése és a kollektív szerződéskötési képesség fentiekben javasolt bővítése alkalmasabb a normatív üzemi megállapodás eredeti szerepének betöltésére, ezért </w:t>
      </w:r>
      <w:r>
        <w:rPr>
          <w:rFonts w:ascii="Times New Roman" w:eastAsia="Times New Roman" w:hAnsi="Times New Roman" w:cs="Times New Roman"/>
          <w:color w:val="000000"/>
          <w:sz w:val="24"/>
          <w:szCs w:val="24"/>
          <w:lang w:eastAsia="hu-HU"/>
        </w:rPr>
        <w:t xml:space="preserve">– álláspontunk szerint – </w:t>
      </w:r>
      <w:r w:rsidRPr="007868A2">
        <w:rPr>
          <w:rFonts w:ascii="Times New Roman" w:eastAsia="Times New Roman" w:hAnsi="Times New Roman" w:cs="Times New Roman"/>
          <w:color w:val="000000"/>
          <w:sz w:val="24"/>
          <w:szCs w:val="24"/>
          <w:lang w:eastAsia="hu-HU"/>
        </w:rPr>
        <w:t>ez a jogintézmény nem szükséges. Szerepét más módon is be lehet tölteni, ennek a megoldásnak a negatív hatásai nélkül. Mind</w:t>
      </w:r>
      <w:r>
        <w:rPr>
          <w:rFonts w:ascii="Times New Roman" w:eastAsia="Times New Roman" w:hAnsi="Times New Roman" w:cs="Times New Roman"/>
          <w:color w:val="000000"/>
          <w:sz w:val="24"/>
          <w:szCs w:val="24"/>
          <w:lang w:eastAsia="hu-HU"/>
        </w:rPr>
        <w:t xml:space="preserve"> </w:t>
      </w:r>
      <w:r w:rsidRPr="007868A2">
        <w:rPr>
          <w:rFonts w:ascii="Times New Roman" w:eastAsia="Times New Roman" w:hAnsi="Times New Roman" w:cs="Times New Roman"/>
          <w:color w:val="000000"/>
          <w:sz w:val="24"/>
          <w:szCs w:val="24"/>
          <w:lang w:eastAsia="hu-HU"/>
        </w:rPr>
        <w:t xml:space="preserve">ezek alapján javasoljuk a normatív hatályú üzemi megállapodás szabályainak törlését az Mt.-ből. Amint az </w:t>
      </w:r>
      <w:r w:rsidR="002A369B">
        <w:rPr>
          <w:rFonts w:ascii="Times New Roman" w:eastAsia="Times New Roman" w:hAnsi="Times New Roman" w:cs="Times New Roman"/>
          <w:color w:val="000000"/>
          <w:sz w:val="24"/>
          <w:szCs w:val="24"/>
          <w:lang w:eastAsia="hu-HU"/>
        </w:rPr>
        <w:t xml:space="preserve">a gyakorlati tapasztalatokból kitűnik, </w:t>
      </w:r>
      <w:r w:rsidRPr="007868A2">
        <w:rPr>
          <w:rFonts w:ascii="Times New Roman" w:eastAsia="Times New Roman" w:hAnsi="Times New Roman" w:cs="Times New Roman"/>
          <w:color w:val="000000"/>
          <w:sz w:val="24"/>
          <w:szCs w:val="24"/>
          <w:lang w:eastAsia="hu-HU"/>
        </w:rPr>
        <w:t xml:space="preserve">nem okozna </w:t>
      </w:r>
      <w:r>
        <w:rPr>
          <w:rFonts w:ascii="Times New Roman" w:eastAsia="Times New Roman" w:hAnsi="Times New Roman" w:cs="Times New Roman"/>
          <w:color w:val="000000"/>
          <w:sz w:val="24"/>
          <w:szCs w:val="24"/>
          <w:lang w:eastAsia="hu-HU"/>
        </w:rPr>
        <w:t xml:space="preserve">hiányt </w:t>
      </w:r>
      <w:r w:rsidRPr="007868A2">
        <w:rPr>
          <w:rFonts w:ascii="Times New Roman" w:eastAsia="Times New Roman" w:hAnsi="Times New Roman" w:cs="Times New Roman"/>
          <w:color w:val="000000"/>
          <w:sz w:val="24"/>
          <w:szCs w:val="24"/>
          <w:lang w:eastAsia="hu-HU"/>
        </w:rPr>
        <w:t>a jogintézmény kiiktatása.</w:t>
      </w:r>
    </w:p>
    <w:p w14:paraId="586E5820" w14:textId="77777777" w:rsidR="00A54624" w:rsidRPr="007868A2" w:rsidRDefault="00A54624" w:rsidP="00A54624">
      <w:pPr>
        <w:spacing w:after="0" w:line="276" w:lineRule="auto"/>
        <w:jc w:val="both"/>
        <w:rPr>
          <w:rFonts w:ascii="Times New Roman" w:eastAsia="Times New Roman" w:hAnsi="Times New Roman" w:cs="Times New Roman"/>
          <w:color w:val="000000"/>
          <w:sz w:val="24"/>
          <w:szCs w:val="24"/>
          <w:lang w:eastAsia="hu-HU"/>
        </w:rPr>
      </w:pPr>
    </w:p>
    <w:p w14:paraId="1C37A5A3" w14:textId="77777777" w:rsidR="00A54624" w:rsidRDefault="00A54624" w:rsidP="00A54624">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Az üzemi megállapodásnak így csak az aláíró felek kapcsolatrendszerét érintően maradna szabályozási szerepe. E tekintetben viszont megőrzendőnek tartjuk azt a rugalmas megoldást, hogy az üzemi megállapodás – hasonlóan a kollektív szerződéshez – eltérhet az Mt. üzemi tanácsra vonatkozó rendelkezéseinek többségétől.</w:t>
      </w:r>
      <w:r w:rsidRPr="007868A2">
        <w:rPr>
          <w:rStyle w:val="Lbjegyzet-hivatkozs"/>
          <w:rFonts w:ascii="Times New Roman" w:eastAsia="Times New Roman" w:hAnsi="Times New Roman" w:cs="Times New Roman"/>
          <w:color w:val="000000"/>
          <w:sz w:val="24"/>
          <w:szCs w:val="24"/>
          <w:lang w:eastAsia="hu-HU"/>
        </w:rPr>
        <w:footnoteReference w:id="16"/>
      </w:r>
    </w:p>
    <w:p w14:paraId="1DDA18D0" w14:textId="77777777" w:rsidR="00A54624" w:rsidRDefault="00A54624" w:rsidP="00A54624">
      <w:pPr>
        <w:spacing w:line="276" w:lineRule="auto"/>
        <w:rPr>
          <w:rFonts w:ascii="Times New Roman" w:eastAsia="Times New Roman" w:hAnsi="Times New Roman" w:cs="Times New Roman"/>
          <w:color w:val="000000"/>
          <w:sz w:val="24"/>
          <w:szCs w:val="24"/>
          <w:shd w:val="clear" w:color="auto" w:fill="FFFFFF"/>
          <w:lang w:eastAsia="hu-HU"/>
        </w:rPr>
      </w:pPr>
    </w:p>
    <w:p w14:paraId="52F698B0" w14:textId="77777777" w:rsidR="00A54624" w:rsidRDefault="002A369B" w:rsidP="002A369B">
      <w:pPr>
        <w:pStyle w:val="Nincstrkz"/>
        <w:jc w:val="both"/>
        <w:rPr>
          <w:rFonts w:ascii="Times New Roman" w:hAnsi="Times New Roman" w:cs="Times New Roman"/>
          <w:b/>
          <w:sz w:val="24"/>
          <w:szCs w:val="24"/>
          <w:lang w:eastAsia="hu-HU"/>
        </w:rPr>
      </w:pPr>
      <w:r w:rsidRPr="002A369B">
        <w:rPr>
          <w:rFonts w:ascii="Times New Roman" w:hAnsi="Times New Roman" w:cs="Times New Roman"/>
          <w:b/>
          <w:sz w:val="24"/>
          <w:szCs w:val="24"/>
          <w:lang w:eastAsia="hu-HU"/>
        </w:rPr>
        <w:t xml:space="preserve">3. </w:t>
      </w:r>
      <w:r w:rsidR="00A54624" w:rsidRPr="002A369B">
        <w:rPr>
          <w:rFonts w:ascii="Times New Roman" w:hAnsi="Times New Roman" w:cs="Times New Roman"/>
          <w:b/>
          <w:sz w:val="24"/>
          <w:szCs w:val="24"/>
          <w:lang w:eastAsia="hu-HU"/>
        </w:rPr>
        <w:t xml:space="preserve">Koalíciós kényszer és az utóbb megszerzett reprezentativitás: patthelyzetek a munkavállalói oldalon </w:t>
      </w:r>
    </w:p>
    <w:p w14:paraId="594C6975" w14:textId="77777777" w:rsidR="004F6AB7" w:rsidRDefault="004F6AB7" w:rsidP="002A369B">
      <w:pPr>
        <w:pStyle w:val="Nincstrkz"/>
        <w:jc w:val="both"/>
        <w:rPr>
          <w:rFonts w:ascii="Times New Roman" w:hAnsi="Times New Roman" w:cs="Times New Roman"/>
          <w:b/>
          <w:sz w:val="24"/>
          <w:szCs w:val="24"/>
          <w:lang w:eastAsia="hu-HU"/>
        </w:rPr>
      </w:pPr>
    </w:p>
    <w:p w14:paraId="63769F51" w14:textId="77777777" w:rsidR="004F6AB7" w:rsidRPr="002A369B" w:rsidRDefault="004F6AB7" w:rsidP="002A369B">
      <w:pPr>
        <w:pStyle w:val="Nincstrkz"/>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3.1 A koalíciós kényszer feloldása</w:t>
      </w:r>
    </w:p>
    <w:p w14:paraId="58CAE341" w14:textId="77777777" w:rsidR="00A54624" w:rsidRPr="007868A2" w:rsidRDefault="00A54624" w:rsidP="00A54624">
      <w:pPr>
        <w:spacing w:after="0" w:line="276" w:lineRule="auto"/>
        <w:rPr>
          <w:rFonts w:ascii="Times New Roman" w:eastAsia="Times New Roman" w:hAnsi="Times New Roman" w:cs="Times New Roman"/>
          <w:color w:val="000000"/>
          <w:sz w:val="24"/>
          <w:szCs w:val="24"/>
          <w:lang w:eastAsia="hu-HU"/>
        </w:rPr>
      </w:pPr>
    </w:p>
    <w:p w14:paraId="7A7D25FA" w14:textId="77777777" w:rsidR="00A54624" w:rsidRPr="007868A2" w:rsidRDefault="00A54624" w:rsidP="004F6AB7">
      <w:pPr>
        <w:spacing w:after="0" w:line="276" w:lineRule="auto"/>
        <w:jc w:val="both"/>
        <w:rPr>
          <w:rFonts w:ascii="Times New Roman" w:hAnsi="Times New Roman" w:cs="Times New Roman"/>
          <w:i/>
          <w:sz w:val="24"/>
          <w:szCs w:val="24"/>
        </w:rPr>
      </w:pPr>
      <w:r w:rsidRPr="007868A2">
        <w:rPr>
          <w:rFonts w:ascii="Times New Roman" w:hAnsi="Times New Roman" w:cs="Times New Roman"/>
          <w:sz w:val="24"/>
          <w:szCs w:val="24"/>
        </w:rPr>
        <w:t>Ha a megállapodás megkötésére több szakszervezet is jogosult, akkor köthető kollektív szerződés, ha azzal valamennyien egyetértenek.</w:t>
      </w:r>
      <w:r w:rsidRPr="007868A2">
        <w:rPr>
          <w:rStyle w:val="Lbjegyzet-hivatkozs"/>
          <w:rFonts w:ascii="Times New Roman" w:hAnsi="Times New Roman" w:cs="Times New Roman"/>
          <w:sz w:val="24"/>
          <w:szCs w:val="24"/>
        </w:rPr>
        <w:footnoteReference w:id="17"/>
      </w:r>
      <w:r w:rsidRPr="007868A2">
        <w:rPr>
          <w:rFonts w:ascii="Times New Roman" w:hAnsi="Times New Roman" w:cs="Times New Roman"/>
          <w:sz w:val="24"/>
          <w:szCs w:val="24"/>
        </w:rPr>
        <w:t xml:space="preserve"> Így olyan patthelyzet is kialakulhat, hogy egy 80%-os szervezettségű szakszervezet nem tud megállapodást kötni a munkáltatóval, ha annak </w:t>
      </w:r>
      <w:r w:rsidRPr="007868A2">
        <w:rPr>
          <w:rFonts w:ascii="Times New Roman" w:hAnsi="Times New Roman" w:cs="Times New Roman"/>
          <w:sz w:val="24"/>
          <w:szCs w:val="24"/>
        </w:rPr>
        <w:lastRenderedPageBreak/>
        <w:t>tervezett szövegével – akár egyetlen ponton is – egy 10%-os tagságú másik szakszervezet nem ért egyet. Ez a szabály a kollektív szerződéskötés jogának aránytalan és szükségtelen korlátozása. Ez azt a csökkenő számú munkahelyet érinti, ahol jelentős, de széttagolt a szakszervezetek tagsága.</w:t>
      </w:r>
      <w:r>
        <w:rPr>
          <w:rFonts w:ascii="Times New Roman" w:hAnsi="Times New Roman" w:cs="Times New Roman"/>
          <w:sz w:val="24"/>
          <w:szCs w:val="24"/>
        </w:rPr>
        <w:t xml:space="preserve"> </w:t>
      </w:r>
    </w:p>
    <w:p w14:paraId="2E26E135" w14:textId="77777777" w:rsidR="00A54624" w:rsidRDefault="00A54624" w:rsidP="00A54624">
      <w:pPr>
        <w:spacing w:line="276" w:lineRule="auto"/>
        <w:rPr>
          <w:rFonts w:ascii="Times New Roman" w:eastAsia="Times New Roman" w:hAnsi="Times New Roman" w:cs="Times New Roman"/>
          <w:color w:val="000000"/>
          <w:sz w:val="24"/>
          <w:szCs w:val="24"/>
          <w:shd w:val="clear" w:color="auto" w:fill="FFFFFF"/>
          <w:lang w:eastAsia="hu-HU"/>
        </w:rPr>
      </w:pPr>
    </w:p>
    <w:p w14:paraId="249A6B9F" w14:textId="43E976D9" w:rsidR="00A54624" w:rsidRDefault="00A54624" w:rsidP="00A5462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Álláspontunk szerint ugyanakkor az erőforrások pazarlása, ha a kollektív alku során a munkavállalói oldalnak az egymás közötti és nem a munkáltatóval kötendő kompromisszumra kell koncentrálnia, akkor is, ha egyébként nagy a támogatottságukban mutatkozó különbség. Ezért</w:t>
      </w:r>
      <w:r w:rsidRPr="007868A2">
        <w:rPr>
          <w:rFonts w:ascii="Times New Roman" w:hAnsi="Times New Roman" w:cs="Times New Roman"/>
          <w:sz w:val="24"/>
          <w:szCs w:val="24"/>
        </w:rPr>
        <w:t xml:space="preserve"> célszerű lenne visszatérni az 1992. évi Mt. megoldásához. Így főszabály szerint a reprezentatív szakszervezetek közösen jogosultak megállapodást kötni, ám megegyezés hiányában a megállapodásból kihagyhatóak egy bizonyos arányú tagság alatt álló szakszervezetek. A pontos arányokat a szociális partnerekkel való egyeztetés útján kellene meghatározni.</w:t>
      </w:r>
      <w:r w:rsidR="004F6AB7">
        <w:rPr>
          <w:rFonts w:ascii="Times New Roman" w:hAnsi="Times New Roman" w:cs="Times New Roman"/>
          <w:sz w:val="24"/>
          <w:szCs w:val="24"/>
        </w:rPr>
        <w:t xml:space="preserve"> Ugyanakkor egy túl magas arány meghatározása lehetetlenné tenné az új megoldási mód alkalmazását.</w:t>
      </w:r>
    </w:p>
    <w:p w14:paraId="531F8389" w14:textId="77777777" w:rsidR="004F6AB7" w:rsidRDefault="004F6AB7" w:rsidP="00A54624">
      <w:pPr>
        <w:spacing w:after="0" w:line="276" w:lineRule="auto"/>
        <w:jc w:val="both"/>
        <w:rPr>
          <w:rFonts w:ascii="Times New Roman" w:hAnsi="Times New Roman" w:cs="Times New Roman"/>
          <w:sz w:val="24"/>
          <w:szCs w:val="24"/>
        </w:rPr>
      </w:pPr>
    </w:p>
    <w:p w14:paraId="7B05F143" w14:textId="77777777" w:rsidR="004F6AB7" w:rsidRPr="004F6AB7" w:rsidRDefault="004F6AB7" w:rsidP="00A54624">
      <w:pPr>
        <w:spacing w:after="0" w:line="276" w:lineRule="auto"/>
        <w:jc w:val="both"/>
        <w:rPr>
          <w:rFonts w:ascii="Times New Roman" w:hAnsi="Times New Roman" w:cs="Times New Roman"/>
          <w:b/>
          <w:sz w:val="24"/>
          <w:szCs w:val="24"/>
        </w:rPr>
      </w:pPr>
      <w:r w:rsidRPr="004F6AB7">
        <w:rPr>
          <w:rFonts w:ascii="Times New Roman" w:hAnsi="Times New Roman" w:cs="Times New Roman"/>
          <w:b/>
          <w:sz w:val="24"/>
          <w:szCs w:val="24"/>
        </w:rPr>
        <w:t>3.2 Az utólag megszerzett reprezentativitás problémája</w:t>
      </w:r>
    </w:p>
    <w:p w14:paraId="2E059705" w14:textId="77777777" w:rsidR="00A54624" w:rsidRPr="007868A2" w:rsidRDefault="00A54624" w:rsidP="00A54624">
      <w:pPr>
        <w:spacing w:after="0" w:line="276" w:lineRule="auto"/>
        <w:jc w:val="both"/>
        <w:rPr>
          <w:rFonts w:ascii="Times New Roman" w:hAnsi="Times New Roman" w:cs="Times New Roman"/>
          <w:sz w:val="24"/>
          <w:szCs w:val="24"/>
        </w:rPr>
      </w:pPr>
    </w:p>
    <w:p w14:paraId="277F6213" w14:textId="77777777" w:rsidR="00A54624" w:rsidRPr="007868A2"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 koalíció</w:t>
      </w:r>
      <w:r w:rsidR="004F6AB7">
        <w:rPr>
          <w:rFonts w:ascii="Times New Roman" w:hAnsi="Times New Roman" w:cs="Times New Roman"/>
          <w:sz w:val="24"/>
          <w:szCs w:val="24"/>
        </w:rPr>
        <w:t>s</w:t>
      </w:r>
      <w:r w:rsidRPr="007868A2">
        <w:rPr>
          <w:rFonts w:ascii="Times New Roman" w:hAnsi="Times New Roman" w:cs="Times New Roman"/>
          <w:sz w:val="24"/>
          <w:szCs w:val="24"/>
        </w:rPr>
        <w:t xml:space="preserve"> kényszernél is súlyosabb torzulásokat okozhat a kollektív szerződéskötési jogosultság és a szakszervezetek valós támogatottsága között az utólag megszerzett reprezentativitás problémája. Még az 1992. évi Mt. hatálya alatt alakult ki a bírói gyakorlatban az a dogma, amely szerint a kollektív szerződést csak azok a felek módosíthatják, amelyek azt megkötötték.</w:t>
      </w:r>
      <w:r w:rsidRPr="007868A2">
        <w:rPr>
          <w:rStyle w:val="Lbjegyzet-hivatkozs"/>
          <w:rFonts w:ascii="Times New Roman" w:hAnsi="Times New Roman" w:cs="Times New Roman"/>
          <w:sz w:val="24"/>
          <w:szCs w:val="24"/>
        </w:rPr>
        <w:footnoteReference w:id="18"/>
      </w:r>
      <w:r w:rsidRPr="007868A2">
        <w:rPr>
          <w:rFonts w:ascii="Times New Roman" w:hAnsi="Times New Roman" w:cs="Times New Roman"/>
          <w:sz w:val="24"/>
          <w:szCs w:val="24"/>
        </w:rPr>
        <w:t xml:space="preserve"> Ezt a jogtételt az Mt. kifejezetten beépítette szabályai közé, csak tanácskozási jogot adva a kollektív szerződés módosításáról szóló tárgyalásokon a 10%-os limitet a megállapodás megkötését követően elérő szakszervezetnek.</w:t>
      </w:r>
      <w:r w:rsidRPr="007868A2">
        <w:rPr>
          <w:rStyle w:val="Lbjegyzet-hivatkozs"/>
          <w:rFonts w:ascii="Times New Roman" w:hAnsi="Times New Roman" w:cs="Times New Roman"/>
          <w:sz w:val="24"/>
          <w:szCs w:val="24"/>
        </w:rPr>
        <w:footnoteReference w:id="19"/>
      </w:r>
      <w:r w:rsidRPr="007868A2">
        <w:rPr>
          <w:rFonts w:ascii="Times New Roman" w:hAnsi="Times New Roman" w:cs="Times New Roman"/>
          <w:sz w:val="24"/>
          <w:szCs w:val="24"/>
        </w:rPr>
        <w:t xml:space="preserve"> </w:t>
      </w:r>
    </w:p>
    <w:p w14:paraId="5CE242C6" w14:textId="77777777" w:rsidR="00A54624" w:rsidRPr="007868A2" w:rsidRDefault="00A54624" w:rsidP="00A54624">
      <w:pPr>
        <w:spacing w:after="0" w:line="276" w:lineRule="auto"/>
        <w:jc w:val="both"/>
        <w:rPr>
          <w:rFonts w:ascii="Times New Roman" w:hAnsi="Times New Roman" w:cs="Times New Roman"/>
          <w:sz w:val="24"/>
          <w:szCs w:val="24"/>
        </w:rPr>
      </w:pPr>
    </w:p>
    <w:p w14:paraId="6F2897E5" w14:textId="77777777" w:rsidR="00A54624" w:rsidRPr="007868A2"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Ez a rendelkezés nem veszi figyelembe, hogy a szakszervezetek támogatottsága idővel jelentősen változhat. Például, a szerződés megkötéskor 20%-os szervezettségű szakszervezet még abban az esetben is jogosult az általa kötött kollektív szerződés módosítására, ha időközben taglétszáma jelentősen esett, és alig haladja meg a minimális 10%-ot. Megfordítva: hiába lesz akár 60% feletti tagsága egy szakszervezetnek a munkáltatónál, ha az éppen hatályos kollektív szerződés megkötésében nem vett részt félként, úgy azt nem módosíthatja és nem is mondhatja fel.</w:t>
      </w:r>
      <w:r w:rsidRPr="007868A2">
        <w:rPr>
          <w:rFonts w:ascii="Times New Roman" w:hAnsi="Times New Roman" w:cs="Times New Roman"/>
        </w:rPr>
        <w:t xml:space="preserve"> </w:t>
      </w:r>
      <w:r w:rsidRPr="007868A2">
        <w:rPr>
          <w:rFonts w:ascii="Times New Roman" w:hAnsi="Times New Roman" w:cs="Times New Roman"/>
          <w:sz w:val="24"/>
          <w:szCs w:val="24"/>
        </w:rPr>
        <w:t>Törvényes lehetőségeit és eszköztárát pedig tovább nehezíti, hogy az utóbb támogatottságot szerzett szakszervezet a munkaharc legális eszközével sem élhet, mivel a sztrájktörvény szerint jogellenes a sztrájk kollektív szerződésben rögzített megállapodás megváltoztatása érdekében a kollektív szerződés hatályának ideje alatt.</w:t>
      </w:r>
      <w:r w:rsidRPr="007868A2">
        <w:rPr>
          <w:rStyle w:val="Lbjegyzet-hivatkozs"/>
          <w:rFonts w:ascii="Times New Roman" w:hAnsi="Times New Roman" w:cs="Times New Roman"/>
          <w:sz w:val="24"/>
          <w:szCs w:val="24"/>
        </w:rPr>
        <w:footnoteReference w:id="20"/>
      </w:r>
    </w:p>
    <w:p w14:paraId="03581099" w14:textId="77777777" w:rsidR="00A54624" w:rsidRPr="007868A2" w:rsidRDefault="00A54624" w:rsidP="00A54624">
      <w:pPr>
        <w:spacing w:after="0" w:line="276" w:lineRule="auto"/>
        <w:jc w:val="both"/>
        <w:rPr>
          <w:rFonts w:ascii="Times New Roman" w:hAnsi="Times New Roman" w:cs="Times New Roman"/>
          <w:sz w:val="24"/>
          <w:szCs w:val="24"/>
        </w:rPr>
      </w:pPr>
    </w:p>
    <w:p w14:paraId="64818057" w14:textId="77777777" w:rsidR="00A54624" w:rsidRPr="007868A2"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 xml:space="preserve">A törvényi szabályozás ellentmondásait ráadásul tovább fokozza az – álláspontunk szerint téves – bírói gyakorlat. A Kúria ugyanis egy ügyben úgy foglalt állást, hogy az Mt. kizárólag a kollektív szerződés megkötése tekintetében tartalmaz olyan rendelkezést, amely a 10%-os </w:t>
      </w:r>
      <w:r w:rsidRPr="007868A2">
        <w:rPr>
          <w:rFonts w:ascii="Times New Roman" w:hAnsi="Times New Roman" w:cs="Times New Roman"/>
          <w:sz w:val="24"/>
          <w:szCs w:val="24"/>
        </w:rPr>
        <w:lastRenderedPageBreak/>
        <w:t>létszámhoz köti az aláírási jogosultságot. Ebből viszont nem következik, hogy a kollektív szerződés megkötésre jogosult fél annak módosításából kizárható lenne. Azaz, a Kúria értelmezése szerint a kollektív szerződést megkötő szakszervezet – taglétszámától függetlenül – mindaddig jogosult a megállapodás módosítására, illetve felmondására, amíg az hatályban van.</w:t>
      </w:r>
      <w:r w:rsidRPr="007868A2">
        <w:rPr>
          <w:rStyle w:val="Lbjegyzet-hivatkozs"/>
          <w:rFonts w:ascii="Times New Roman" w:hAnsi="Times New Roman" w:cs="Times New Roman"/>
          <w:sz w:val="24"/>
          <w:szCs w:val="24"/>
        </w:rPr>
        <w:footnoteReference w:id="21"/>
      </w:r>
      <w:r w:rsidRPr="007868A2">
        <w:rPr>
          <w:rFonts w:ascii="Times New Roman" w:hAnsi="Times New Roman" w:cs="Times New Roman"/>
          <w:sz w:val="24"/>
          <w:szCs w:val="24"/>
        </w:rPr>
        <w:t xml:space="preserve"> Több tanulmány rámutatott már, hogy mennyire viszonylagos a szerződésekre vonatkozó polgári jogi dogmatika alapján megoldani ezt az esetet, ugyanakkor milyen kezelhetetlen helyzeteket szül ez az értelmezés.</w:t>
      </w:r>
      <w:r w:rsidRPr="007868A2">
        <w:rPr>
          <w:rStyle w:val="Lbjegyzet-hivatkozs"/>
          <w:rFonts w:ascii="Times New Roman" w:hAnsi="Times New Roman" w:cs="Times New Roman"/>
          <w:sz w:val="24"/>
          <w:szCs w:val="24"/>
        </w:rPr>
        <w:footnoteReference w:id="22"/>
      </w:r>
    </w:p>
    <w:p w14:paraId="572583BD" w14:textId="77777777" w:rsidR="00A54624" w:rsidRPr="007868A2" w:rsidRDefault="00A54624" w:rsidP="00A54624">
      <w:pPr>
        <w:spacing w:after="0" w:line="276" w:lineRule="auto"/>
        <w:jc w:val="both"/>
        <w:rPr>
          <w:rFonts w:ascii="Times New Roman" w:hAnsi="Times New Roman" w:cs="Times New Roman"/>
          <w:sz w:val="24"/>
          <w:szCs w:val="24"/>
        </w:rPr>
      </w:pPr>
    </w:p>
    <w:p w14:paraId="553BC658" w14:textId="77777777" w:rsidR="00A54624"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 probléma alapja a kollektív szerződés kettős természetében ragadható meg, miszerint a munkavállalók egyéni munkaviszonyát érdemben alakító kollektív szerződés nem tekinthető magánjogi szerződésnek, hiszen kvázi jogforrási szerepe van.</w:t>
      </w:r>
      <w:r w:rsidRPr="007868A2">
        <w:rPr>
          <w:rStyle w:val="Lbjegyzet-hivatkozs"/>
          <w:rFonts w:ascii="Times New Roman" w:hAnsi="Times New Roman" w:cs="Times New Roman"/>
          <w:sz w:val="24"/>
          <w:szCs w:val="24"/>
        </w:rPr>
        <w:footnoteReference w:id="23"/>
      </w:r>
      <w:r w:rsidRPr="007868A2">
        <w:rPr>
          <w:rFonts w:ascii="Times New Roman" w:hAnsi="Times New Roman" w:cs="Times New Roman"/>
          <w:sz w:val="24"/>
          <w:szCs w:val="24"/>
        </w:rPr>
        <w:t xml:space="preserve"> Álláspontunk szerint a kollektív szerződéskötési képesség valójában szabályozási képességet jelent, és így tévedés erre a (magánjogi) szerződések módosítására és felmondására vonatkozó dogmatikát alkalmazni. </w:t>
      </w:r>
    </w:p>
    <w:p w14:paraId="71351241" w14:textId="77777777" w:rsidR="00A54624" w:rsidRDefault="00A54624" w:rsidP="00A54624">
      <w:pPr>
        <w:spacing w:after="0" w:line="276" w:lineRule="auto"/>
        <w:jc w:val="both"/>
        <w:rPr>
          <w:rFonts w:ascii="Times New Roman" w:hAnsi="Times New Roman" w:cs="Times New Roman"/>
          <w:sz w:val="24"/>
          <w:szCs w:val="24"/>
        </w:rPr>
      </w:pPr>
    </w:p>
    <w:p w14:paraId="1C0A4439" w14:textId="77777777" w:rsidR="0046061D" w:rsidRDefault="00A54624" w:rsidP="0046061D">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Ehely</w:t>
      </w:r>
      <w:r>
        <w:rPr>
          <w:rFonts w:ascii="Times New Roman" w:hAnsi="Times New Roman" w:cs="Times New Roman"/>
          <w:sz w:val="24"/>
          <w:szCs w:val="24"/>
        </w:rPr>
        <w:t>e</w:t>
      </w:r>
      <w:r w:rsidRPr="007868A2">
        <w:rPr>
          <w:rFonts w:ascii="Times New Roman" w:hAnsi="Times New Roman" w:cs="Times New Roman"/>
          <w:sz w:val="24"/>
          <w:szCs w:val="24"/>
        </w:rPr>
        <w:t>tt azt a megoldást javasoljuk, hogy ha egy szakszervezet a kollektív szerződés megkötését követően felel meg a szakszervezet kollektív szerződéskötési jogosultságához előírt feltételnek, úgy a kollektív szerződésben részes félnek kell tekinteni, amint a feltétel teljesítését a többi fél felé igazolja. Ezt követően a többi aláíró szakszervezettel egyező feltételekkel jogosult azt módosítani, illetve felmondani.</w:t>
      </w:r>
      <w:r>
        <w:rPr>
          <w:rFonts w:ascii="Times New Roman" w:hAnsi="Times New Roman" w:cs="Times New Roman"/>
          <w:sz w:val="24"/>
          <w:szCs w:val="24"/>
        </w:rPr>
        <w:t xml:space="preserve"> Ahogy arra több interjú partnerünk rámutatott, ettől a szabálytól önmagában nem születne több kollektív szerződés, ám mindenképpen szükséges az érdemi, a valós szakszervezeti támogatottságon alapuló kollektív alkuhoz.</w:t>
      </w:r>
    </w:p>
    <w:p w14:paraId="50E7F4E1" w14:textId="77777777" w:rsidR="0046061D" w:rsidRDefault="0046061D" w:rsidP="0046061D">
      <w:pPr>
        <w:spacing w:after="0" w:line="276" w:lineRule="auto"/>
        <w:jc w:val="both"/>
        <w:rPr>
          <w:rFonts w:ascii="Times New Roman" w:hAnsi="Times New Roman" w:cs="Times New Roman"/>
          <w:sz w:val="24"/>
          <w:szCs w:val="24"/>
        </w:rPr>
      </w:pPr>
    </w:p>
    <w:p w14:paraId="6DAA4216" w14:textId="77777777" w:rsidR="00010276" w:rsidRDefault="004D57F7" w:rsidP="0046061D">
      <w:pPr>
        <w:spacing w:after="0" w:line="276" w:lineRule="auto"/>
        <w:jc w:val="both"/>
        <w:rPr>
          <w:rFonts w:ascii="Times New Roman" w:hAnsi="Times New Roman" w:cs="Times New Roman"/>
          <w:sz w:val="24"/>
          <w:szCs w:val="24"/>
        </w:rPr>
      </w:pPr>
      <w:r w:rsidRPr="0046061D">
        <w:rPr>
          <w:rFonts w:ascii="Times New Roman" w:eastAsia="Times New Roman" w:hAnsi="Times New Roman" w:cs="Times New Roman"/>
          <w:sz w:val="24"/>
          <w:szCs w:val="24"/>
          <w:shd w:val="clear" w:color="auto" w:fill="FFFFFF"/>
          <w:lang w:eastAsia="hu-HU"/>
        </w:rPr>
        <w:t xml:space="preserve">A legújabb fejlemény az Alkotmánybíróság 2023. szeptemberi határozata, amely azon az alapon semmisítette meg az érintett szabályt, hogy </w:t>
      </w:r>
      <w:r w:rsidR="0046061D" w:rsidRPr="0046061D">
        <w:rPr>
          <w:rFonts w:ascii="Times New Roman" w:eastAsia="Times New Roman" w:hAnsi="Times New Roman" w:cs="Times New Roman"/>
          <w:sz w:val="24"/>
          <w:szCs w:val="24"/>
          <w:lang w:eastAsia="hu-HU"/>
        </w:rPr>
        <w:t>az ésszerűtlen különbségtétel</w:t>
      </w:r>
      <w:r w:rsidR="00010276">
        <w:rPr>
          <w:rFonts w:ascii="Times New Roman" w:eastAsia="Times New Roman" w:hAnsi="Times New Roman" w:cs="Times New Roman"/>
          <w:sz w:val="24"/>
          <w:szCs w:val="24"/>
          <w:lang w:eastAsia="hu-HU"/>
        </w:rPr>
        <w:t>t jelent</w:t>
      </w:r>
      <w:r w:rsidR="0046061D" w:rsidRPr="0046061D">
        <w:rPr>
          <w:rFonts w:ascii="Times New Roman" w:eastAsia="Times New Roman" w:hAnsi="Times New Roman" w:cs="Times New Roman"/>
          <w:sz w:val="24"/>
          <w:szCs w:val="24"/>
          <w:lang w:eastAsia="hu-HU"/>
        </w:rPr>
        <w:t xml:space="preserve"> a kollektív szerződéskötési képességgel rendelkező </w:t>
      </w:r>
      <w:r w:rsidR="00010276">
        <w:rPr>
          <w:rFonts w:ascii="Times New Roman" w:eastAsia="Times New Roman" w:hAnsi="Times New Roman" w:cs="Times New Roman"/>
          <w:sz w:val="24"/>
          <w:szCs w:val="24"/>
          <w:lang w:eastAsia="hu-HU"/>
        </w:rPr>
        <w:t xml:space="preserve">reprezentatív </w:t>
      </w:r>
      <w:r w:rsidR="0046061D" w:rsidRPr="0046061D">
        <w:rPr>
          <w:rFonts w:ascii="Times New Roman" w:eastAsia="Times New Roman" w:hAnsi="Times New Roman" w:cs="Times New Roman"/>
          <w:sz w:val="24"/>
          <w:szCs w:val="24"/>
          <w:lang w:eastAsia="hu-HU"/>
        </w:rPr>
        <w:t xml:space="preserve">szakszervezetek között. </w:t>
      </w:r>
      <w:r w:rsidRPr="0046061D">
        <w:rPr>
          <w:rFonts w:ascii="Times New Roman" w:eastAsia="Times New Roman" w:hAnsi="Times New Roman" w:cs="Times New Roman"/>
          <w:sz w:val="24"/>
          <w:szCs w:val="24"/>
          <w:lang w:eastAsia="hu-HU"/>
        </w:rPr>
        <w:t xml:space="preserve">A megsemmisítést követően a munka törvénykönyvéről szóló </w:t>
      </w:r>
      <w:hyperlink r:id="rId8" w:history="1">
        <w:r w:rsidRPr="0046061D">
          <w:rPr>
            <w:rFonts w:ascii="Times New Roman" w:eastAsia="Times New Roman" w:hAnsi="Times New Roman" w:cs="Times New Roman"/>
            <w:sz w:val="24"/>
            <w:szCs w:val="24"/>
            <w:lang w:eastAsia="hu-HU"/>
          </w:rPr>
          <w:t>az Mt. 276. § (8) bekezdés</w:t>
        </w:r>
      </w:hyperlink>
      <w:r w:rsidRPr="0046061D">
        <w:rPr>
          <w:rFonts w:ascii="Times New Roman" w:eastAsia="Times New Roman" w:hAnsi="Times New Roman" w:cs="Times New Roman"/>
          <w:sz w:val="24"/>
          <w:szCs w:val="24"/>
          <w:lang w:eastAsia="hu-HU"/>
        </w:rPr>
        <w:t>e a következő szöveggel marad hatályban: „Az a szakszervezet (szakszervezeti szövetség), amely a kollektív szerződés megkötését követően felel meg a (2) bekezdésben meghatározott feltételnek, jogosult a kollektív szerződés módosítását kezdeményezni, és a módosítással kapcsolatos tárgyaláson részt venni.”</w:t>
      </w:r>
    </w:p>
    <w:p w14:paraId="37B64AD7" w14:textId="77777777" w:rsidR="00010276" w:rsidRDefault="00010276" w:rsidP="0046061D">
      <w:pPr>
        <w:spacing w:after="0" w:line="276" w:lineRule="auto"/>
        <w:jc w:val="both"/>
        <w:rPr>
          <w:rFonts w:ascii="Times New Roman" w:hAnsi="Times New Roman" w:cs="Times New Roman"/>
          <w:sz w:val="24"/>
          <w:szCs w:val="24"/>
        </w:rPr>
      </w:pPr>
    </w:p>
    <w:p w14:paraId="6761F5E4" w14:textId="77777777" w:rsidR="00010276" w:rsidRDefault="0046061D" w:rsidP="0046061D">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Bár az alkotmánybírósági határozat részben kezelte a </w:t>
      </w:r>
      <w:r w:rsidR="00DE7FA6">
        <w:rPr>
          <w:rFonts w:ascii="Times New Roman" w:hAnsi="Times New Roman" w:cs="Times New Roman"/>
          <w:sz w:val="24"/>
          <w:szCs w:val="24"/>
        </w:rPr>
        <w:t>kérdést</w:t>
      </w:r>
      <w:r>
        <w:rPr>
          <w:rFonts w:ascii="Times New Roman" w:hAnsi="Times New Roman" w:cs="Times New Roman"/>
          <w:sz w:val="24"/>
          <w:szCs w:val="24"/>
        </w:rPr>
        <w:t xml:space="preserve">, </w:t>
      </w:r>
      <w:r>
        <w:rPr>
          <w:rFonts w:ascii="Times New Roman" w:hAnsi="Times New Roman" w:cs="Times New Roman"/>
          <w:sz w:val="24"/>
          <w:szCs w:val="24"/>
          <w:lang w:val="en-GB"/>
        </w:rPr>
        <w:t>ugyanakkor két probléma megmaradt</w:t>
      </w:r>
      <w:r w:rsidR="004D57F7" w:rsidRPr="008046A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Egyrészt, a bírói gyakorlat továbbra is kritizálható azon az alapon, hogy nem értelmezi dinamikus módon a reprezentativitást. </w:t>
      </w:r>
      <w:r w:rsidR="00010276">
        <w:rPr>
          <w:rFonts w:ascii="Times New Roman" w:hAnsi="Times New Roman" w:cs="Times New Roman"/>
          <w:sz w:val="24"/>
          <w:szCs w:val="24"/>
          <w:lang w:val="en-GB"/>
        </w:rPr>
        <w:t>Ezzel szemben a</w:t>
      </w:r>
      <w:r>
        <w:rPr>
          <w:rFonts w:ascii="Times New Roman" w:hAnsi="Times New Roman" w:cs="Times New Roman"/>
          <w:sz w:val="24"/>
          <w:szCs w:val="24"/>
          <w:lang w:val="en-GB"/>
        </w:rPr>
        <w:t xml:space="preserve">zt javasoljuk, hogy ha egy szakszervezet elveszíti a reprezentativitását, akkor ne legyen jogosult a hatályban lévő kollektív szerződést módosítani, vagy felmondani. Másrészt, az alkotmánybírósági határozatból kitűnik, hogy </w:t>
      </w:r>
      <w:r w:rsidR="00010276">
        <w:rPr>
          <w:rFonts w:ascii="Times New Roman" w:hAnsi="Times New Roman" w:cs="Times New Roman"/>
          <w:sz w:val="24"/>
          <w:szCs w:val="24"/>
          <w:lang w:val="en-GB"/>
        </w:rPr>
        <w:t xml:space="preserve">alkotmányellenes a </w:t>
      </w:r>
      <w:r>
        <w:rPr>
          <w:rFonts w:ascii="Times New Roman" w:hAnsi="Times New Roman" w:cs="Times New Roman"/>
          <w:sz w:val="24"/>
          <w:szCs w:val="24"/>
          <w:lang w:val="en-GB"/>
        </w:rPr>
        <w:t xml:space="preserve">különbségtétel a reprezentatív szakszervezetek között a kollektív szerződéskötés terén, függetlenül attól, hogy mikor szerezték meg a reprezentativitást (a </w:t>
      </w:r>
      <w:r>
        <w:rPr>
          <w:rFonts w:ascii="Times New Roman" w:hAnsi="Times New Roman" w:cs="Times New Roman"/>
          <w:sz w:val="24"/>
          <w:szCs w:val="24"/>
          <w:lang w:val="en-GB"/>
        </w:rPr>
        <w:lastRenderedPageBreak/>
        <w:t>hatályban lévő kollektív szerződés megkötése előtt, vagy után). Ugyanakkor</w:t>
      </w:r>
      <w:r w:rsidR="004D57F7" w:rsidRPr="008046A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az Mt. </w:t>
      </w:r>
      <w:r w:rsidR="00010276">
        <w:rPr>
          <w:rFonts w:ascii="Times New Roman" w:hAnsi="Times New Roman" w:cs="Times New Roman"/>
          <w:sz w:val="24"/>
          <w:szCs w:val="24"/>
          <w:lang w:val="en-GB"/>
        </w:rPr>
        <w:t xml:space="preserve">276. § (8) bekezdése </w:t>
      </w:r>
      <w:r>
        <w:rPr>
          <w:rFonts w:ascii="Times New Roman" w:hAnsi="Times New Roman" w:cs="Times New Roman"/>
          <w:sz w:val="24"/>
          <w:szCs w:val="24"/>
          <w:lang w:val="en-GB"/>
        </w:rPr>
        <w:t xml:space="preserve">még </w:t>
      </w:r>
      <w:r w:rsidR="00010276">
        <w:rPr>
          <w:rFonts w:ascii="Times New Roman" w:hAnsi="Times New Roman" w:cs="Times New Roman"/>
          <w:sz w:val="24"/>
          <w:szCs w:val="24"/>
          <w:lang w:val="en-GB"/>
        </w:rPr>
        <w:t xml:space="preserve">mindig azt írja elő, hogy a kollektív szerződés megkötését követően reprezentatívvá váló szakszervezet csak módosíthatja a hatályban lévő kollektív szerződést, de a felmondás joga nincs biztosítva számára </w:t>
      </w:r>
      <w:r w:rsidR="00771B8B">
        <w:rPr>
          <w:rFonts w:ascii="Times New Roman" w:hAnsi="Times New Roman" w:cs="Times New Roman"/>
          <w:sz w:val="24"/>
          <w:szCs w:val="24"/>
          <w:lang w:val="en-GB"/>
        </w:rPr>
        <w:t>a</w:t>
      </w:r>
      <w:r w:rsidR="00010276">
        <w:rPr>
          <w:rFonts w:ascii="Times New Roman" w:hAnsi="Times New Roman" w:cs="Times New Roman"/>
          <w:sz w:val="24"/>
          <w:szCs w:val="24"/>
          <w:lang w:val="en-GB"/>
        </w:rPr>
        <w:t xml:space="preserve"> normaszövegben. </w:t>
      </w:r>
      <w:r w:rsidR="00771B8B">
        <w:rPr>
          <w:rFonts w:ascii="Times New Roman" w:hAnsi="Times New Roman" w:cs="Times New Roman"/>
          <w:sz w:val="24"/>
          <w:szCs w:val="24"/>
          <w:lang w:val="en-GB"/>
        </w:rPr>
        <w:t>Álláspontunk szerint a</w:t>
      </w:r>
      <w:r w:rsidR="00010276">
        <w:rPr>
          <w:rFonts w:ascii="Times New Roman" w:hAnsi="Times New Roman" w:cs="Times New Roman"/>
          <w:sz w:val="24"/>
          <w:szCs w:val="24"/>
          <w:lang w:val="en-GB"/>
        </w:rPr>
        <w:t xml:space="preserve"> jogbiztonság elve megkívánja ennek </w:t>
      </w:r>
      <w:r w:rsidR="00771B8B">
        <w:rPr>
          <w:rFonts w:ascii="Times New Roman" w:hAnsi="Times New Roman" w:cs="Times New Roman"/>
          <w:sz w:val="24"/>
          <w:szCs w:val="24"/>
          <w:lang w:val="en-GB"/>
        </w:rPr>
        <w:t xml:space="preserve">is </w:t>
      </w:r>
      <w:r w:rsidR="00010276">
        <w:rPr>
          <w:rFonts w:ascii="Times New Roman" w:hAnsi="Times New Roman" w:cs="Times New Roman"/>
          <w:sz w:val="24"/>
          <w:szCs w:val="24"/>
          <w:lang w:val="en-GB"/>
        </w:rPr>
        <w:t xml:space="preserve">tételes jogi rögzítését. </w:t>
      </w:r>
    </w:p>
    <w:p w14:paraId="34231939" w14:textId="77777777" w:rsidR="004D57F7" w:rsidRDefault="004D57F7" w:rsidP="00A54624">
      <w:pPr>
        <w:spacing w:line="276" w:lineRule="auto"/>
        <w:rPr>
          <w:rFonts w:ascii="Times New Roman" w:eastAsia="Times New Roman" w:hAnsi="Times New Roman" w:cs="Times New Roman"/>
          <w:color w:val="000000"/>
          <w:sz w:val="24"/>
          <w:szCs w:val="24"/>
          <w:shd w:val="clear" w:color="auto" w:fill="FFFFFF"/>
          <w:lang w:eastAsia="hu-HU"/>
        </w:rPr>
      </w:pPr>
    </w:p>
    <w:p w14:paraId="418B810A" w14:textId="77777777" w:rsidR="00A54624" w:rsidRPr="00010276" w:rsidRDefault="00771B8B" w:rsidP="00010276">
      <w:pPr>
        <w:pStyle w:val="Nincstrkz"/>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4. </w:t>
      </w:r>
      <w:r w:rsidR="00A54624" w:rsidRPr="00010276">
        <w:rPr>
          <w:rFonts w:ascii="Times New Roman" w:hAnsi="Times New Roman" w:cs="Times New Roman"/>
          <w:b/>
          <w:sz w:val="24"/>
          <w:szCs w:val="24"/>
          <w:lang w:eastAsia="hu-HU"/>
        </w:rPr>
        <w:t xml:space="preserve">Egy lehetséges megoldás: </w:t>
      </w:r>
      <w:r>
        <w:rPr>
          <w:rFonts w:ascii="Times New Roman" w:hAnsi="Times New Roman" w:cs="Times New Roman"/>
          <w:b/>
          <w:sz w:val="24"/>
          <w:szCs w:val="24"/>
          <w:lang w:eastAsia="hu-HU"/>
        </w:rPr>
        <w:t>a k</w:t>
      </w:r>
      <w:r w:rsidR="00A54624" w:rsidRPr="00010276">
        <w:rPr>
          <w:rFonts w:ascii="Times New Roman" w:hAnsi="Times New Roman" w:cs="Times New Roman"/>
          <w:b/>
          <w:sz w:val="24"/>
          <w:szCs w:val="24"/>
          <w:lang w:eastAsia="hu-HU"/>
        </w:rPr>
        <w:t>ötelező kollektív szerződés?</w:t>
      </w:r>
    </w:p>
    <w:p w14:paraId="1FE2349A" w14:textId="77777777" w:rsidR="00A54624" w:rsidRPr="007868A2" w:rsidRDefault="00A54624" w:rsidP="00A54624">
      <w:pPr>
        <w:spacing w:after="0" w:line="276" w:lineRule="auto"/>
        <w:rPr>
          <w:rFonts w:ascii="Times New Roman" w:eastAsia="Times New Roman" w:hAnsi="Times New Roman" w:cs="Times New Roman"/>
          <w:color w:val="000000"/>
          <w:sz w:val="24"/>
          <w:szCs w:val="24"/>
          <w:lang w:eastAsia="hu-HU"/>
        </w:rPr>
      </w:pPr>
    </w:p>
    <w:p w14:paraId="4408B4DD" w14:textId="77777777" w:rsidR="00A54624" w:rsidRDefault="00771B8B" w:rsidP="00A54624">
      <w:pPr>
        <w:spacing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 2023-ban felvett</w:t>
      </w:r>
      <w:r w:rsidR="00A54624" w:rsidRPr="007868A2">
        <w:rPr>
          <w:rFonts w:ascii="Times New Roman" w:eastAsia="Times New Roman" w:hAnsi="Times New Roman" w:cs="Times New Roman"/>
          <w:color w:val="000000"/>
          <w:sz w:val="24"/>
          <w:szCs w:val="24"/>
          <w:lang w:eastAsia="hu-HU"/>
        </w:rPr>
        <w:t xml:space="preserve"> </w:t>
      </w:r>
      <w:r w:rsidR="00A54624">
        <w:rPr>
          <w:rFonts w:ascii="Times New Roman" w:eastAsia="Times New Roman" w:hAnsi="Times New Roman" w:cs="Times New Roman"/>
          <w:color w:val="000000"/>
          <w:sz w:val="24"/>
          <w:szCs w:val="24"/>
          <w:lang w:eastAsia="hu-HU"/>
        </w:rPr>
        <w:t>o</w:t>
      </w:r>
      <w:r w:rsidR="00A54624" w:rsidRPr="007868A2">
        <w:rPr>
          <w:rFonts w:ascii="Times New Roman" w:eastAsia="Times New Roman" w:hAnsi="Times New Roman" w:cs="Times New Roman"/>
          <w:color w:val="000000"/>
          <w:sz w:val="24"/>
          <w:szCs w:val="24"/>
          <w:lang w:eastAsia="hu-HU"/>
        </w:rPr>
        <w:t>nline kérdőívünk</w:t>
      </w:r>
      <w:r w:rsidR="00A54624">
        <w:rPr>
          <w:rFonts w:ascii="Times New Roman" w:eastAsia="Times New Roman" w:hAnsi="Times New Roman" w:cs="Times New Roman"/>
          <w:color w:val="000000"/>
          <w:sz w:val="24"/>
          <w:szCs w:val="24"/>
          <w:lang w:eastAsia="hu-HU"/>
        </w:rPr>
        <w:t xml:space="preserve"> kitöltői közül </w:t>
      </w:r>
      <w:r w:rsidR="00A54624" w:rsidRPr="007868A2">
        <w:rPr>
          <w:rFonts w:ascii="Times New Roman" w:eastAsia="Times New Roman" w:hAnsi="Times New Roman" w:cs="Times New Roman"/>
          <w:color w:val="000000"/>
          <w:sz w:val="24"/>
          <w:szCs w:val="24"/>
          <w:lang w:eastAsia="hu-HU"/>
        </w:rPr>
        <w:t>n</w:t>
      </w:r>
      <w:r w:rsidR="00A54624" w:rsidRPr="007868A2">
        <w:rPr>
          <w:rFonts w:ascii="Times New Roman" w:eastAsia="Times New Roman" w:hAnsi="Times New Roman" w:cs="Times New Roman"/>
          <w:sz w:val="24"/>
          <w:szCs w:val="24"/>
          <w:lang w:eastAsia="hu-HU"/>
        </w:rPr>
        <w:t>yolc válaszadó fogalmazott meg olyan véleményt, hogy a kollektív szerződést kötelezővé kellene tenni. Néhányan ezt úgy finomították, hogy csak egy bizonyos munkavállalói létszám felett</w:t>
      </w:r>
      <w:r w:rsidR="00A54624">
        <w:rPr>
          <w:rFonts w:ascii="Times New Roman" w:eastAsia="Times New Roman" w:hAnsi="Times New Roman" w:cs="Times New Roman"/>
          <w:sz w:val="24"/>
          <w:szCs w:val="24"/>
          <w:lang w:eastAsia="hu-HU"/>
        </w:rPr>
        <w:t>,</w:t>
      </w:r>
      <w:r w:rsidR="00A54624" w:rsidRPr="007868A2">
        <w:rPr>
          <w:rFonts w:ascii="Times New Roman" w:eastAsia="Times New Roman" w:hAnsi="Times New Roman" w:cs="Times New Roman"/>
          <w:sz w:val="24"/>
          <w:szCs w:val="24"/>
          <w:lang w:eastAsia="hu-HU"/>
        </w:rPr>
        <w:t xml:space="preserve"> vagy csak a szakszervezet tárgyalási kezdeményezésére lenne kötelező a megállapodás.</w:t>
      </w:r>
      <w:r w:rsidR="00A54624">
        <w:rPr>
          <w:rFonts w:ascii="Times New Roman" w:eastAsia="Times New Roman" w:hAnsi="Times New Roman" w:cs="Times New Roman"/>
          <w:sz w:val="24"/>
          <w:szCs w:val="24"/>
          <w:lang w:eastAsia="hu-HU"/>
        </w:rPr>
        <w:t xml:space="preserve"> Mások pozitív irányból tennék</w:t>
      </w:r>
      <w:r w:rsidR="00A54624" w:rsidRPr="007868A2">
        <w:rPr>
          <w:rFonts w:ascii="Times New Roman" w:eastAsia="Times New Roman" w:hAnsi="Times New Roman" w:cs="Times New Roman"/>
          <w:sz w:val="24"/>
          <w:szCs w:val="24"/>
          <w:lang w:eastAsia="hu-HU"/>
        </w:rPr>
        <w:t xml:space="preserve"> kötelezővé a kollektív szerződést, azaz bizonyos állami pályázatok, támogatások esetén feltétel lenne a munkáltatónál hatályos kollektív szerződés. Ugyanakkor az egyik válaszadó kifejezetten a kötelezővé tétel ellen foglalt állást, utalva arra, hogy ez csak növelné a kollektív alkuval, illetve a szakszervezetekkel szembeni ellenérzéseket, illetve a „muszáj-szerződések” tartalma bizonyára silány lenne.</w:t>
      </w:r>
    </w:p>
    <w:p w14:paraId="1D0F4F9D" w14:textId="77777777" w:rsidR="00A54624" w:rsidRDefault="00A54624" w:rsidP="00A54624">
      <w:pPr>
        <w:spacing w:after="0" w:line="276" w:lineRule="auto"/>
        <w:jc w:val="both"/>
        <w:rPr>
          <w:rFonts w:ascii="Times New Roman" w:eastAsia="Times New Roman" w:hAnsi="Times New Roman" w:cs="Times New Roman"/>
          <w:sz w:val="24"/>
          <w:szCs w:val="24"/>
          <w:lang w:eastAsia="hu-HU"/>
        </w:rPr>
      </w:pPr>
    </w:p>
    <w:p w14:paraId="6F6DFEE4" w14:textId="77777777" w:rsidR="00A54624" w:rsidRDefault="00A54624" w:rsidP="00A54624">
      <w:pPr>
        <w:spacing w:after="0" w:line="276" w:lineRule="auto"/>
        <w:jc w:val="both"/>
        <w:rPr>
          <w:rFonts w:ascii="Times New Roman" w:eastAsia="Times New Roman" w:hAnsi="Times New Roman" w:cs="Times New Roman"/>
          <w:sz w:val="24"/>
          <w:szCs w:val="24"/>
          <w:lang w:eastAsia="hu-HU"/>
        </w:rPr>
      </w:pPr>
      <w:r w:rsidRPr="00ED2818">
        <w:rPr>
          <w:rFonts w:ascii="Times New Roman" w:eastAsia="Times New Roman" w:hAnsi="Times New Roman" w:cs="Times New Roman"/>
          <w:sz w:val="24"/>
          <w:szCs w:val="24"/>
          <w:lang w:eastAsia="hu-HU"/>
        </w:rPr>
        <w:t xml:space="preserve">Noha kétségkívül a lefedettségi mutató gyors és látványos javulását remélhetnénk egy ilyen megoldástól, álláspontunk szerint ez tévút lenne. A kollektív szerződés jogintézményének lényegi eleme a kollektív alku </w:t>
      </w:r>
      <w:r>
        <w:rPr>
          <w:rFonts w:ascii="Times New Roman" w:eastAsia="Times New Roman" w:hAnsi="Times New Roman" w:cs="Times New Roman"/>
          <w:sz w:val="24"/>
          <w:szCs w:val="24"/>
          <w:lang w:eastAsia="hu-HU"/>
        </w:rPr>
        <w:t>önkéntessége</w:t>
      </w:r>
      <w:r w:rsidRPr="00ED2818">
        <w:rPr>
          <w:rFonts w:ascii="Times New Roman" w:eastAsia="Times New Roman" w:hAnsi="Times New Roman" w:cs="Times New Roman"/>
          <w:sz w:val="24"/>
          <w:szCs w:val="24"/>
          <w:lang w:eastAsia="hu-HU"/>
        </w:rPr>
        <w:t>. Ezt jelentősen csorbítaná, ha a feleket nem a megegyezési készség, hanem jogi kötelezettség ültetné tárgyalóasztalhoz. Nyilván más tartalmú megállapodások születnek akkor, ha valamelyik félnek (akár mindkettőnek) jogi szankciókkal kellene számolnia a tárgyalások eredménytelensége esetén.</w:t>
      </w:r>
      <w:r>
        <w:rPr>
          <w:rFonts w:ascii="Times New Roman" w:eastAsia="Times New Roman" w:hAnsi="Times New Roman" w:cs="Times New Roman"/>
          <w:sz w:val="24"/>
          <w:szCs w:val="24"/>
          <w:lang w:eastAsia="hu-HU"/>
        </w:rPr>
        <w:t xml:space="preserve"> </w:t>
      </w:r>
    </w:p>
    <w:p w14:paraId="69D86E42" w14:textId="77777777" w:rsidR="00A54624" w:rsidRDefault="00A54624" w:rsidP="00A54624">
      <w:pPr>
        <w:spacing w:after="0" w:line="276" w:lineRule="auto"/>
        <w:jc w:val="both"/>
        <w:rPr>
          <w:rFonts w:ascii="Times New Roman" w:eastAsia="Times New Roman" w:hAnsi="Times New Roman" w:cs="Times New Roman"/>
          <w:sz w:val="24"/>
          <w:szCs w:val="24"/>
          <w:lang w:eastAsia="hu-HU"/>
        </w:rPr>
      </w:pPr>
    </w:p>
    <w:p w14:paraId="2F0AB684" w14:textId="77777777" w:rsidR="00A54624" w:rsidRPr="007868A2" w:rsidRDefault="00A54624" w:rsidP="00A54624">
      <w:pPr>
        <w:spacing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Ráadásul meglátásunk szerint a kötelezés bármilyen (akár közvetett) formája </w:t>
      </w:r>
      <w:r w:rsidR="00771B8B">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em oldaná meg azt az alapvető strukturális problémát, hogy számos esetben hiányzik a kollektív szerződéshez szükséges tárgyalópartner. A szakszervezeti oldalon nyilvánvaló ez a kis- és középvállalkozások esetén, de munkáltatói oldalon is aggályos a helyzet ágazati szinten. Erősen kétségessé tenné a felek függetlenségét – ami az érdemi kollektív alku elvi előfeltétele –, ha a munkáltatói oldal abban lenne érdekelt, hogy maga ösztönözze a munkavállalókat a szakszervezet alapítására és/vagy a szerződéskötési jog megszerzéséhez szükséges taglétszám elérésére. Ezért összességében nem támogatjuk a kollektív szerződés megkötésére kötelező megoldásokat.</w:t>
      </w:r>
    </w:p>
    <w:p w14:paraId="4908A5F1" w14:textId="77777777" w:rsidR="00A54624" w:rsidRDefault="00A54624" w:rsidP="00A54624">
      <w:pPr>
        <w:spacing w:line="276" w:lineRule="auto"/>
        <w:rPr>
          <w:rFonts w:ascii="Times New Roman" w:eastAsia="Times New Roman" w:hAnsi="Times New Roman" w:cs="Times New Roman"/>
          <w:color w:val="000000"/>
          <w:sz w:val="24"/>
          <w:szCs w:val="24"/>
          <w:shd w:val="clear" w:color="auto" w:fill="FFFFFF"/>
          <w:lang w:eastAsia="hu-HU"/>
        </w:rPr>
      </w:pPr>
    </w:p>
    <w:p w14:paraId="6BD2ED08" w14:textId="77777777" w:rsidR="00A54624" w:rsidRPr="007868A2" w:rsidRDefault="00771B8B" w:rsidP="00A54624">
      <w:pPr>
        <w:pStyle w:val="Cmsor2"/>
        <w:spacing w:line="276" w:lineRule="auto"/>
      </w:pPr>
      <w:r>
        <w:t xml:space="preserve">5. </w:t>
      </w:r>
      <w:r w:rsidR="00A54624" w:rsidRPr="007868A2">
        <w:t>A kollektív szerződés szabályozó szerepe: újratervezés</w:t>
      </w:r>
    </w:p>
    <w:p w14:paraId="15DC4DFC" w14:textId="77777777" w:rsidR="00A54624" w:rsidRPr="007868A2" w:rsidRDefault="00A54624" w:rsidP="00A54624">
      <w:pPr>
        <w:spacing w:after="0" w:line="276" w:lineRule="auto"/>
        <w:rPr>
          <w:rFonts w:ascii="Times New Roman" w:eastAsia="Times New Roman" w:hAnsi="Times New Roman" w:cs="Times New Roman"/>
          <w:color w:val="000000"/>
          <w:sz w:val="24"/>
          <w:szCs w:val="24"/>
          <w:lang w:eastAsia="hu-HU"/>
        </w:rPr>
      </w:pPr>
    </w:p>
    <w:p w14:paraId="3FA87C9C" w14:textId="4DB9CDA6" w:rsidR="00344FB0" w:rsidRDefault="00A54624" w:rsidP="00A54624">
      <w:pPr>
        <w:spacing w:after="0" w:line="276" w:lineRule="auto"/>
        <w:jc w:val="both"/>
        <w:rPr>
          <w:rFonts w:ascii="Times New Roman" w:hAnsi="Times New Roman" w:cs="Times New Roman"/>
          <w:sz w:val="24"/>
          <w:szCs w:val="24"/>
        </w:rPr>
      </w:pPr>
      <w:r w:rsidRPr="007868A2">
        <w:rPr>
          <w:rFonts w:ascii="Times New Roman" w:eastAsia="Times New Roman" w:hAnsi="Times New Roman" w:cs="Times New Roman"/>
          <w:color w:val="000000"/>
          <w:sz w:val="24"/>
          <w:szCs w:val="24"/>
          <w:lang w:eastAsia="hu-HU"/>
        </w:rPr>
        <w:t>A 2012 óta hatályos rendelkezés szerint a kollektív szerződés főszabály szerint az Mt. II. és III. részétől – akár a munkavállaló javára, akár hátrányára – eltérhet.</w:t>
      </w:r>
      <w:r w:rsidRPr="007868A2">
        <w:rPr>
          <w:rStyle w:val="Lbjegyzet-hivatkozs"/>
          <w:rFonts w:ascii="Times New Roman" w:eastAsia="Times New Roman" w:hAnsi="Times New Roman" w:cs="Times New Roman"/>
          <w:color w:val="000000"/>
          <w:sz w:val="24"/>
          <w:szCs w:val="24"/>
          <w:lang w:eastAsia="hu-HU"/>
        </w:rPr>
        <w:footnoteReference w:id="24"/>
      </w:r>
      <w:r w:rsidRPr="007868A2">
        <w:rPr>
          <w:rFonts w:ascii="Times New Roman" w:eastAsia="Times New Roman" w:hAnsi="Times New Roman" w:cs="Times New Roman"/>
          <w:color w:val="000000"/>
          <w:sz w:val="24"/>
          <w:szCs w:val="24"/>
          <w:lang w:eastAsia="hu-HU"/>
        </w:rPr>
        <w:t xml:space="preserve"> </w:t>
      </w:r>
      <w:r w:rsidRPr="007868A2">
        <w:rPr>
          <w:rFonts w:ascii="Times New Roman" w:hAnsi="Times New Roman" w:cs="Times New Roman"/>
          <w:sz w:val="24"/>
          <w:szCs w:val="24"/>
        </w:rPr>
        <w:t xml:space="preserve">Ezzel az Mt. a kollektív autonómiának, a felek kollektív szerződéses szabadságának rendkívül széles, a magyar </w:t>
      </w:r>
      <w:r w:rsidRPr="007868A2">
        <w:rPr>
          <w:rFonts w:ascii="Times New Roman" w:hAnsi="Times New Roman" w:cs="Times New Roman"/>
          <w:sz w:val="24"/>
          <w:szCs w:val="24"/>
        </w:rPr>
        <w:lastRenderedPageBreak/>
        <w:t>munkajogban eddig soha nem alkalmazott kereteit hozta létre.</w:t>
      </w:r>
      <w:r w:rsidRPr="007868A2">
        <w:rPr>
          <w:rStyle w:val="Lbjegyzet-hivatkozs"/>
          <w:rFonts w:ascii="Times New Roman" w:hAnsi="Times New Roman" w:cs="Times New Roman"/>
          <w:sz w:val="24"/>
          <w:szCs w:val="24"/>
        </w:rPr>
        <w:footnoteReference w:id="25"/>
      </w:r>
      <w:r w:rsidR="00771B8B">
        <w:rPr>
          <w:rFonts w:ascii="Times New Roman" w:hAnsi="Times New Roman" w:cs="Times New Roman"/>
          <w:sz w:val="24"/>
          <w:szCs w:val="24"/>
        </w:rPr>
        <w:t xml:space="preserve"> Meg kell jegyezzük hogy ez elvi alapon eltér a kontinentális jogrendszerekben, és általában a világon követett megoldástól, amely a kollektív szerződésnek csak a munkavállaló javára engedi meg az eltérést az Mt.-től. Kétségtelenül egyre több európai jogrendszerben születtek ez alól kivételek, különösen a munkaidő szabályozása terén. Ugyanakkor egyetlen uniós tagállamban sem érvényesül a magyar Mt.-hez hasonló általános, szabad eltérés.</w:t>
      </w:r>
      <w:r w:rsidR="00771B8B">
        <w:rPr>
          <w:rStyle w:val="Lbjegyzet-hivatkozs"/>
          <w:rFonts w:ascii="Times New Roman" w:hAnsi="Times New Roman" w:cs="Times New Roman"/>
          <w:sz w:val="24"/>
          <w:szCs w:val="24"/>
        </w:rPr>
        <w:footnoteReference w:id="26"/>
      </w:r>
      <w:r w:rsidR="00344FB0">
        <w:rPr>
          <w:rFonts w:ascii="Times New Roman" w:hAnsi="Times New Roman" w:cs="Times New Roman"/>
          <w:sz w:val="24"/>
          <w:szCs w:val="24"/>
        </w:rPr>
        <w:t xml:space="preserve"> </w:t>
      </w:r>
    </w:p>
    <w:p w14:paraId="3DC15220" w14:textId="77777777" w:rsidR="00344FB0" w:rsidRDefault="00344FB0" w:rsidP="00A54624">
      <w:pPr>
        <w:spacing w:after="0" w:line="276" w:lineRule="auto"/>
        <w:jc w:val="both"/>
        <w:rPr>
          <w:rFonts w:ascii="Times New Roman" w:hAnsi="Times New Roman" w:cs="Times New Roman"/>
          <w:sz w:val="24"/>
          <w:szCs w:val="24"/>
        </w:rPr>
      </w:pPr>
    </w:p>
    <w:p w14:paraId="3C786D37" w14:textId="77777777" w:rsidR="00A54624" w:rsidRPr="007868A2" w:rsidRDefault="00344FB0" w:rsidP="00A5462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Bár ennek az újításnak az volt a célja, hogy növelje a munkáltatói érdekeltséget, és ezen keresztül a kollektív szerződések számát, de a statisztikai részből kitűnik ennek a próbálkozásnak a sikertelensége. A kollektív szerződések számának csökkenő tendenciája nyilván nem ennek a megoldásnak köszönhető, de sikeresnek sem tűnik az érdekeltség megteremtésében. A továbbra is tapasztalható munkáltatói érdekeltséget véleményünk szerint azért nem teremtette meg a szabad elérési rendszer, mert az alacsony törvényi minimumok, a növekvő számú egyoldalú szabályozási lehetőségek, és munkaszerződéses eltérési lehetőségek megfelelőek a munkáltatóknak a kellően rugalmas foglalkoztatáshoz. Ehhez képest már nem tűnnek érdekeltnek további eltérésekben. </w:t>
      </w:r>
      <w:r w:rsidR="00A54624" w:rsidRPr="007868A2">
        <w:rPr>
          <w:rFonts w:ascii="Times New Roman" w:hAnsi="Times New Roman" w:cs="Times New Roman"/>
          <w:sz w:val="24"/>
          <w:szCs w:val="24"/>
        </w:rPr>
        <w:t xml:space="preserve">A szabad eltérés akkor teremt valódi érdekeltséget a munkáltatói oldalon, ha a munkáltató számára megéri az Mt.-hez képest plusz juttatásokat, jogokat (különösen magasabb bért, bérelemeket) adni a munkavállalóknak egyes törvényi szabályok lerontásáért, vagyis a munkavállalók hátrányára való eltérésért. </w:t>
      </w:r>
    </w:p>
    <w:p w14:paraId="7302BDC7" w14:textId="77777777" w:rsidR="00A54624" w:rsidRPr="007868A2" w:rsidRDefault="00A54624" w:rsidP="00A54624">
      <w:pPr>
        <w:spacing w:after="0" w:line="276" w:lineRule="auto"/>
        <w:jc w:val="both"/>
        <w:rPr>
          <w:rFonts w:ascii="Times New Roman" w:hAnsi="Times New Roman" w:cs="Times New Roman"/>
          <w:sz w:val="24"/>
          <w:szCs w:val="24"/>
        </w:rPr>
      </w:pPr>
    </w:p>
    <w:p w14:paraId="4B378396" w14:textId="77777777" w:rsidR="00A54624" w:rsidRPr="007868A2"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Ugyanakkor az Mt. alapvető jellemzője, hogy számos, ebből a szempontból alapvető fontosságú kérdésben egyoldalú rendelkezési jogot ad a munkáltatónak. Például, a munkáltató speciális munkarendekben akár hathavi munkaidőkeretet alkalmazhat,</w:t>
      </w:r>
      <w:r w:rsidRPr="007868A2">
        <w:rPr>
          <w:rStyle w:val="Lbjegyzet-hivatkozs"/>
          <w:rFonts w:ascii="Times New Roman" w:hAnsi="Times New Roman" w:cs="Times New Roman"/>
          <w:sz w:val="24"/>
          <w:szCs w:val="24"/>
        </w:rPr>
        <w:footnoteReference w:id="27"/>
      </w:r>
      <w:r w:rsidRPr="007868A2">
        <w:rPr>
          <w:rFonts w:ascii="Times New Roman" w:hAnsi="Times New Roman" w:cs="Times New Roman"/>
          <w:sz w:val="24"/>
          <w:szCs w:val="24"/>
        </w:rPr>
        <w:t xml:space="preserve"> a már közölt munkaidő-beosztást – előre nem látható okokból – 96 órával korábban még módosíthatja,</w:t>
      </w:r>
      <w:r w:rsidRPr="007868A2">
        <w:rPr>
          <w:rStyle w:val="Lbjegyzet-hivatkozs"/>
          <w:rFonts w:ascii="Times New Roman" w:hAnsi="Times New Roman" w:cs="Times New Roman"/>
          <w:sz w:val="24"/>
          <w:szCs w:val="24"/>
        </w:rPr>
        <w:footnoteReference w:id="28"/>
      </w:r>
      <w:r w:rsidRPr="007868A2">
        <w:rPr>
          <w:rFonts w:ascii="Times New Roman" w:hAnsi="Times New Roman" w:cs="Times New Roman"/>
          <w:sz w:val="24"/>
          <w:szCs w:val="24"/>
        </w:rPr>
        <w:t xml:space="preserve"> speciális munkarendekben beoszthat 11 óránál rövidebb napi pihenőidőt,</w:t>
      </w:r>
      <w:r w:rsidRPr="007868A2">
        <w:rPr>
          <w:rStyle w:val="Lbjegyzet-hivatkozs"/>
          <w:rFonts w:ascii="Times New Roman" w:hAnsi="Times New Roman" w:cs="Times New Roman"/>
          <w:sz w:val="24"/>
          <w:szCs w:val="24"/>
        </w:rPr>
        <w:footnoteReference w:id="29"/>
      </w:r>
      <w:r w:rsidRPr="007868A2">
        <w:rPr>
          <w:rFonts w:ascii="Times New Roman" w:hAnsi="Times New Roman" w:cs="Times New Roman"/>
          <w:sz w:val="24"/>
          <w:szCs w:val="24"/>
        </w:rPr>
        <w:t xml:space="preserve"> egyenlőtlen munkaidő-beosztásban dönthet a pihenőnapok összevont kiadásáról, illetve speciális munkarendekben mellőzheti hat munkanap után egy pihenőnap beosztását,</w:t>
      </w:r>
      <w:r w:rsidRPr="007868A2">
        <w:rPr>
          <w:rStyle w:val="Lbjegyzet-hivatkozs"/>
          <w:rFonts w:ascii="Times New Roman" w:hAnsi="Times New Roman" w:cs="Times New Roman"/>
          <w:sz w:val="24"/>
          <w:szCs w:val="24"/>
        </w:rPr>
        <w:footnoteReference w:id="30"/>
      </w:r>
      <w:r w:rsidRPr="007868A2">
        <w:rPr>
          <w:rFonts w:ascii="Times New Roman" w:hAnsi="Times New Roman" w:cs="Times New Roman"/>
          <w:sz w:val="24"/>
          <w:szCs w:val="24"/>
        </w:rPr>
        <w:t xml:space="preserve"> évente 250 óra rendkívüli munkaidőt rendelhet el, ami a munkavállalóval kötött egyéni megállapodással 400 órára emelhető.</w:t>
      </w:r>
      <w:r w:rsidRPr="007868A2">
        <w:rPr>
          <w:rStyle w:val="Lbjegyzet-hivatkozs"/>
          <w:rFonts w:ascii="Times New Roman" w:hAnsi="Times New Roman" w:cs="Times New Roman"/>
          <w:sz w:val="24"/>
          <w:szCs w:val="24"/>
        </w:rPr>
        <w:footnoteReference w:id="31"/>
      </w:r>
      <w:r w:rsidRPr="007868A2">
        <w:rPr>
          <w:rFonts w:ascii="Times New Roman" w:hAnsi="Times New Roman" w:cs="Times New Roman"/>
          <w:sz w:val="24"/>
          <w:szCs w:val="24"/>
        </w:rPr>
        <w:t xml:space="preserve"> Ha a munkavállaló enyhe gondatlansággal okoz kárt, a munkáltató négyhavi távolléti díjig érvényesíthet igényt, a minimálbér háromszorosa erejéig akár fizetési felszólítással is, kollektív szerződés hiányában pedig egyéni megállapodással is szabályozható a fegyelmi felelősség.</w:t>
      </w:r>
      <w:r w:rsidRPr="007868A2">
        <w:rPr>
          <w:rStyle w:val="Lbjegyzet-hivatkozs"/>
          <w:rFonts w:ascii="Times New Roman" w:hAnsi="Times New Roman" w:cs="Times New Roman"/>
          <w:sz w:val="24"/>
          <w:szCs w:val="24"/>
        </w:rPr>
        <w:footnoteReference w:id="32"/>
      </w:r>
      <w:r w:rsidRPr="007868A2">
        <w:rPr>
          <w:rFonts w:ascii="Times New Roman" w:hAnsi="Times New Roman" w:cs="Times New Roman"/>
          <w:sz w:val="24"/>
          <w:szCs w:val="24"/>
        </w:rPr>
        <w:t xml:space="preserve"> Ezek a lehetőségek az 1992. évi Mt.-ben a kollektív szerződés rendelkezéséhez voltak kötve. </w:t>
      </w:r>
    </w:p>
    <w:p w14:paraId="2BBFFAEB" w14:textId="77777777" w:rsidR="00A54624" w:rsidRPr="007868A2" w:rsidRDefault="00A54624" w:rsidP="00A54624">
      <w:pPr>
        <w:spacing w:after="0" w:line="276" w:lineRule="auto"/>
        <w:jc w:val="both"/>
        <w:rPr>
          <w:rFonts w:ascii="Times New Roman" w:hAnsi="Times New Roman" w:cs="Times New Roman"/>
          <w:sz w:val="24"/>
          <w:szCs w:val="24"/>
        </w:rPr>
      </w:pPr>
    </w:p>
    <w:p w14:paraId="7F09D2A6" w14:textId="77777777" w:rsidR="00A54624" w:rsidRPr="007868A2" w:rsidRDefault="00344FB0" w:rsidP="00A5462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Reálisan értékelve, é</w:t>
      </w:r>
      <w:r w:rsidR="00A54624" w:rsidRPr="007868A2">
        <w:rPr>
          <w:rFonts w:ascii="Times New Roman" w:hAnsi="Times New Roman" w:cs="Times New Roman"/>
          <w:sz w:val="24"/>
          <w:szCs w:val="24"/>
        </w:rPr>
        <w:t xml:space="preserve">rdemes abból kiindulni, hogy a jogalkotó nem fog szakítani az abszolút diszpozitív kapcsolattal a kollektív szerződés és az Mt. viszonyában (ez a fentiekben </w:t>
      </w:r>
      <w:r w:rsidR="00A54624" w:rsidRPr="007868A2">
        <w:rPr>
          <w:rFonts w:ascii="Times New Roman" w:hAnsi="Times New Roman" w:cs="Times New Roman"/>
          <w:sz w:val="24"/>
          <w:szCs w:val="24"/>
        </w:rPr>
        <w:lastRenderedPageBreak/>
        <w:t xml:space="preserve">hivatkozott szabad eltérés). Abban a tekintetben viszont van mozgástér, hogy a törvény mely kérdés eltérő szabályozását engedi meg az adott törvényi rendelkezéstől: </w:t>
      </w:r>
    </w:p>
    <w:p w14:paraId="36E31CDF" w14:textId="77777777" w:rsidR="00A54624" w:rsidRPr="008541AB" w:rsidRDefault="00A54624" w:rsidP="00A54624">
      <w:pPr>
        <w:pStyle w:val="Listaszerbekezds"/>
        <w:numPr>
          <w:ilvl w:val="0"/>
          <w:numId w:val="1"/>
        </w:numPr>
        <w:spacing w:after="0" w:line="276" w:lineRule="auto"/>
        <w:jc w:val="both"/>
        <w:rPr>
          <w:rFonts w:ascii="Times New Roman" w:hAnsi="Times New Roman" w:cs="Times New Roman"/>
          <w:sz w:val="24"/>
          <w:szCs w:val="24"/>
        </w:rPr>
      </w:pPr>
      <w:r w:rsidRPr="008541AB">
        <w:rPr>
          <w:rFonts w:ascii="Times New Roman" w:hAnsi="Times New Roman" w:cs="Times New Roman"/>
          <w:sz w:val="24"/>
          <w:szCs w:val="24"/>
        </w:rPr>
        <w:t xml:space="preserve">egyoldalúan a munkáltatónak, </w:t>
      </w:r>
    </w:p>
    <w:p w14:paraId="41D76683" w14:textId="77777777" w:rsidR="00A54624" w:rsidRPr="008541AB" w:rsidRDefault="00A54624" w:rsidP="00A54624">
      <w:pPr>
        <w:pStyle w:val="Listaszerbekezds"/>
        <w:numPr>
          <w:ilvl w:val="0"/>
          <w:numId w:val="1"/>
        </w:numPr>
        <w:spacing w:after="0" w:line="276" w:lineRule="auto"/>
        <w:jc w:val="both"/>
        <w:rPr>
          <w:rFonts w:ascii="Times New Roman" w:hAnsi="Times New Roman" w:cs="Times New Roman"/>
          <w:sz w:val="24"/>
          <w:szCs w:val="24"/>
        </w:rPr>
      </w:pPr>
      <w:r w:rsidRPr="008541AB">
        <w:rPr>
          <w:rFonts w:ascii="Times New Roman" w:hAnsi="Times New Roman" w:cs="Times New Roman"/>
          <w:sz w:val="24"/>
          <w:szCs w:val="24"/>
        </w:rPr>
        <w:t xml:space="preserve">a felek megállapodásának, </w:t>
      </w:r>
    </w:p>
    <w:p w14:paraId="7F847EB6" w14:textId="77777777" w:rsidR="00A54624" w:rsidRPr="008541AB" w:rsidRDefault="00A54624" w:rsidP="00A54624">
      <w:pPr>
        <w:pStyle w:val="Listaszerbekezds"/>
        <w:numPr>
          <w:ilvl w:val="0"/>
          <w:numId w:val="1"/>
        </w:numPr>
        <w:spacing w:after="0" w:line="276" w:lineRule="auto"/>
        <w:jc w:val="both"/>
        <w:rPr>
          <w:rFonts w:ascii="Times New Roman" w:hAnsi="Times New Roman" w:cs="Times New Roman"/>
          <w:sz w:val="24"/>
          <w:szCs w:val="24"/>
        </w:rPr>
      </w:pPr>
      <w:r w:rsidRPr="008541AB">
        <w:rPr>
          <w:rFonts w:ascii="Times New Roman" w:hAnsi="Times New Roman" w:cs="Times New Roman"/>
          <w:sz w:val="24"/>
          <w:szCs w:val="24"/>
        </w:rPr>
        <w:t xml:space="preserve">az alacsonyabb (jellemzően munkahelyi szintű) kollektív szerződésnek, vagy </w:t>
      </w:r>
    </w:p>
    <w:p w14:paraId="18FE0521" w14:textId="77777777" w:rsidR="00A54624" w:rsidRPr="008541AB" w:rsidRDefault="00A54624" w:rsidP="00A54624">
      <w:pPr>
        <w:pStyle w:val="Listaszerbekezds"/>
        <w:numPr>
          <w:ilvl w:val="0"/>
          <w:numId w:val="1"/>
        </w:numPr>
        <w:spacing w:after="0" w:line="276" w:lineRule="auto"/>
        <w:jc w:val="both"/>
        <w:rPr>
          <w:rFonts w:ascii="Times New Roman" w:hAnsi="Times New Roman" w:cs="Times New Roman"/>
          <w:sz w:val="24"/>
          <w:szCs w:val="24"/>
        </w:rPr>
      </w:pPr>
      <w:r w:rsidRPr="008541AB">
        <w:rPr>
          <w:rFonts w:ascii="Times New Roman" w:hAnsi="Times New Roman" w:cs="Times New Roman"/>
          <w:sz w:val="24"/>
          <w:szCs w:val="24"/>
        </w:rPr>
        <w:t xml:space="preserve">a magasabb (lehetőleg ágazati szintű) kollektív szerződésnek. </w:t>
      </w:r>
    </w:p>
    <w:p w14:paraId="641783F3" w14:textId="77777777" w:rsidR="00A54624" w:rsidRDefault="00A54624" w:rsidP="00A54624">
      <w:pPr>
        <w:spacing w:after="0" w:line="276" w:lineRule="auto"/>
        <w:jc w:val="both"/>
        <w:rPr>
          <w:rFonts w:ascii="Times New Roman" w:hAnsi="Times New Roman" w:cs="Times New Roman"/>
          <w:sz w:val="24"/>
          <w:szCs w:val="24"/>
        </w:rPr>
      </w:pPr>
    </w:p>
    <w:p w14:paraId="752DED9F" w14:textId="77777777" w:rsidR="00A54624" w:rsidRPr="007868A2"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 xml:space="preserve">Javaslatunk lényegében a szabályozási hatásköröket érinti, </w:t>
      </w:r>
      <w:r>
        <w:rPr>
          <w:rFonts w:ascii="Times New Roman" w:hAnsi="Times New Roman" w:cs="Times New Roman"/>
          <w:sz w:val="24"/>
          <w:szCs w:val="24"/>
        </w:rPr>
        <w:t xml:space="preserve">és </w:t>
      </w:r>
      <w:r w:rsidRPr="007868A2">
        <w:rPr>
          <w:rFonts w:ascii="Times New Roman" w:hAnsi="Times New Roman" w:cs="Times New Roman"/>
          <w:sz w:val="24"/>
          <w:szCs w:val="24"/>
        </w:rPr>
        <w:t>azok jelentős átrendezésére irányul</w:t>
      </w:r>
      <w:r w:rsidR="00F45E6A">
        <w:rPr>
          <w:rFonts w:ascii="Times New Roman" w:hAnsi="Times New Roman" w:cs="Times New Roman"/>
          <w:sz w:val="24"/>
          <w:szCs w:val="24"/>
        </w:rPr>
        <w:t xml:space="preserve"> a kollektív szerződések javára</w:t>
      </w:r>
      <w:r w:rsidRPr="007868A2">
        <w:rPr>
          <w:rFonts w:ascii="Times New Roman" w:hAnsi="Times New Roman" w:cs="Times New Roman"/>
          <w:sz w:val="24"/>
          <w:szCs w:val="24"/>
        </w:rPr>
        <w:t>. Ez valójában olyan reformot jelentene, amely növelné a különböző (munkahelyi és ágazati) kollektív szerződések szerepét a munkaviszony szabályozásában, különösen a munkáltató egyoldalú rendelkezésének, és lényegesen kisebb részben a felek megállapodásának kárára. Ezzel csökkenteni lehetne az Mt. által előidézett, a korábbi szabályozáshoz képest növekvő egyensúlytalanságot az individuális és kollektív munkajogi szereplők (munkáltatói és munkavállalói oldal) között, a munkaviszonyból származó jogok és kötelezettségek tekintetében. A szabályozási hatáskörök átrendezése anélkül javítaná a munkavállalók jogait, munkajogi státuszát, hogy érdemben át kellene írni a törvényi garanciális szabályokat.</w:t>
      </w:r>
    </w:p>
    <w:p w14:paraId="7E01DFA0" w14:textId="77777777" w:rsidR="00A54624" w:rsidRPr="007868A2" w:rsidRDefault="00A54624" w:rsidP="00A54624">
      <w:pPr>
        <w:spacing w:after="0" w:line="276" w:lineRule="auto"/>
        <w:jc w:val="both"/>
        <w:rPr>
          <w:rFonts w:ascii="Times New Roman" w:hAnsi="Times New Roman" w:cs="Times New Roman"/>
          <w:sz w:val="24"/>
          <w:szCs w:val="24"/>
        </w:rPr>
      </w:pPr>
    </w:p>
    <w:p w14:paraId="28ECE880" w14:textId="77777777" w:rsidR="00A54624" w:rsidRPr="007868A2"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Abból indulunk tehát ki, hogy az Mt. jelenleg rendkívül tág, önálló utasítási jogkört ad a munkáltatónak számos alapvető fontosságú, gazdasági szempontból érzékeny kérdésben, de különösen a munkaidő szervezésében. Álláspontunk szerint a törvényi minimum is a legtöbb kérdésben inkább a munkáltatónak kedvez, különösen a korábbi szabályozáshoz képest. Nem véletlen, hogy a magyar munkajogi szabályozás nemzetközi összehasonlításban „rugalmasnak” minősül, ami azt jelenti, hogy számos más európai munkajoghoz képest kevésbé védi a munkavállalókat.</w:t>
      </w:r>
      <w:r w:rsidRPr="007868A2">
        <w:rPr>
          <w:rStyle w:val="Lbjegyzet-hivatkozs"/>
          <w:rFonts w:ascii="Times New Roman" w:hAnsi="Times New Roman" w:cs="Times New Roman"/>
          <w:sz w:val="24"/>
          <w:szCs w:val="24"/>
        </w:rPr>
        <w:footnoteReference w:id="33"/>
      </w:r>
      <w:r w:rsidRPr="007868A2">
        <w:rPr>
          <w:rFonts w:ascii="Times New Roman" w:hAnsi="Times New Roman" w:cs="Times New Roman"/>
          <w:sz w:val="24"/>
          <w:szCs w:val="24"/>
        </w:rPr>
        <w:t xml:space="preserve"> A 2012-es reform – a két korábbi reformmal, vagyis az 1992. évi Mt.-vel és a 2002. évi jogharmonizációs módosító csomaggal szemben – egyértelmű visszalépést jelent</w:t>
      </w:r>
      <w:r w:rsidR="006D501F">
        <w:rPr>
          <w:rFonts w:ascii="Times New Roman" w:hAnsi="Times New Roman" w:cs="Times New Roman"/>
          <w:sz w:val="24"/>
          <w:szCs w:val="24"/>
        </w:rPr>
        <w:t>ett</w:t>
      </w:r>
      <w:r w:rsidRPr="007868A2">
        <w:rPr>
          <w:rFonts w:ascii="Times New Roman" w:hAnsi="Times New Roman" w:cs="Times New Roman"/>
          <w:sz w:val="24"/>
          <w:szCs w:val="24"/>
        </w:rPr>
        <w:t xml:space="preserve"> a munkavállalói jogok tekintetében, hiszen a szabályozás érzékelhetően „rugalmasabbá” vált.</w:t>
      </w:r>
      <w:r w:rsidRPr="007868A2">
        <w:rPr>
          <w:rStyle w:val="Lbjegyzet-hivatkozs"/>
          <w:rFonts w:ascii="Times New Roman" w:hAnsi="Times New Roman" w:cs="Times New Roman"/>
          <w:sz w:val="24"/>
          <w:szCs w:val="24"/>
        </w:rPr>
        <w:footnoteReference w:id="34"/>
      </w:r>
    </w:p>
    <w:p w14:paraId="23A03538" w14:textId="77777777" w:rsidR="00A54624" w:rsidRPr="007868A2" w:rsidRDefault="00A54624" w:rsidP="00A54624">
      <w:pPr>
        <w:spacing w:after="0" w:line="276" w:lineRule="auto"/>
        <w:jc w:val="both"/>
        <w:rPr>
          <w:rFonts w:ascii="Times New Roman" w:hAnsi="Times New Roman" w:cs="Times New Roman"/>
          <w:sz w:val="24"/>
          <w:szCs w:val="24"/>
        </w:rPr>
      </w:pPr>
    </w:p>
    <w:p w14:paraId="54265A18" w14:textId="77777777" w:rsidR="00A54624" w:rsidRPr="007868A2"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Úgy látjuk, h</w:t>
      </w:r>
      <w:r>
        <w:rPr>
          <w:rFonts w:ascii="Times New Roman" w:hAnsi="Times New Roman" w:cs="Times New Roman"/>
          <w:sz w:val="24"/>
          <w:szCs w:val="24"/>
        </w:rPr>
        <w:t>ogy a munkavállalói oldalon meg</w:t>
      </w:r>
      <w:r w:rsidRPr="007868A2">
        <w:rPr>
          <w:rFonts w:ascii="Times New Roman" w:hAnsi="Times New Roman" w:cs="Times New Roman"/>
          <w:sz w:val="24"/>
          <w:szCs w:val="24"/>
        </w:rPr>
        <w:t xml:space="preserve">van az érdekeltség a kollektív szerződéskötésre, </w:t>
      </w:r>
      <w:r w:rsidR="006D501F">
        <w:rPr>
          <w:rFonts w:ascii="Times New Roman" w:hAnsi="Times New Roman" w:cs="Times New Roman"/>
          <w:sz w:val="24"/>
          <w:szCs w:val="24"/>
        </w:rPr>
        <w:t xml:space="preserve">még ha elsődlegesen munkahelyi szinten szervezettek is, </w:t>
      </w:r>
      <w:r w:rsidRPr="007868A2">
        <w:rPr>
          <w:rFonts w:ascii="Times New Roman" w:hAnsi="Times New Roman" w:cs="Times New Roman"/>
          <w:sz w:val="24"/>
          <w:szCs w:val="24"/>
        </w:rPr>
        <w:t xml:space="preserve">hiszen a szakszervezetek alapvető érdeke részesedni a béremelésekből, vagy általában a munkafeltételek javulásából eredő legitimációs hatásból. Így hiába csökkentenék a munkavállalók, vagy a munkavállalói érdekképviseletek jogaira vonatkozó törvényi garanciális szabályok szintjét, az nem eredményezne több kollektív szerződést. A munkavállalói érdekképviseletek ugyanis érdekeltek ugyan a kollektív szerződéskötésben, mégsem tudják arra rászorítani a munkáltatókat. Minél gyengébbek a szakszervezeti és munkavállalói jogok, annál kevésbé alkalmasak a szakszervezetek a hatékony érdekképviseletre. Ezzel azt az esetleges érvet szeretnénk cáfolni, hogy azért nem születnek kollektív szerződések, mert a szakszervezeti és </w:t>
      </w:r>
      <w:r w:rsidRPr="007868A2">
        <w:rPr>
          <w:rFonts w:ascii="Times New Roman" w:hAnsi="Times New Roman" w:cs="Times New Roman"/>
          <w:sz w:val="24"/>
          <w:szCs w:val="24"/>
        </w:rPr>
        <w:lastRenderedPageBreak/>
        <w:t>munkavállalói jogok még mindig túl nagyvonalúak, ezért a munkavállalói oldal nem érdekelt a kollektív alkuban.</w:t>
      </w:r>
    </w:p>
    <w:p w14:paraId="5E5B1FC3" w14:textId="77777777" w:rsidR="00A54624" w:rsidRPr="007868A2" w:rsidRDefault="00A54624" w:rsidP="00A54624">
      <w:pPr>
        <w:spacing w:after="0" w:line="276" w:lineRule="auto"/>
        <w:jc w:val="both"/>
        <w:rPr>
          <w:rFonts w:ascii="Times New Roman" w:hAnsi="Times New Roman" w:cs="Times New Roman"/>
          <w:sz w:val="24"/>
          <w:szCs w:val="24"/>
        </w:rPr>
      </w:pPr>
    </w:p>
    <w:p w14:paraId="68DE5BE5" w14:textId="53ABB61E" w:rsidR="00B8641B"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 xml:space="preserve">A kollektív szerződéskötésre irányuló munkáltatói érdekeltséget azzal lehetne megteremteni, ha a munkáltatók számára értékes jogosultságokhoz csak kollektív szerződés megkötésével juthatnának hozzá. Ilyen lehet számos munkaidős </w:t>
      </w:r>
      <w:r w:rsidR="00B8641B">
        <w:rPr>
          <w:rFonts w:ascii="Times New Roman" w:hAnsi="Times New Roman" w:cs="Times New Roman"/>
          <w:sz w:val="24"/>
          <w:szCs w:val="24"/>
        </w:rPr>
        <w:t xml:space="preserve">és más </w:t>
      </w:r>
      <w:r w:rsidRPr="007868A2">
        <w:rPr>
          <w:rFonts w:ascii="Times New Roman" w:hAnsi="Times New Roman" w:cs="Times New Roman"/>
          <w:sz w:val="24"/>
          <w:szCs w:val="24"/>
        </w:rPr>
        <w:t xml:space="preserve">szabály kollektív szerződéshez kötése, </w:t>
      </w:r>
      <w:r w:rsidR="00EE6125">
        <w:rPr>
          <w:rFonts w:ascii="Times New Roman" w:hAnsi="Times New Roman" w:cs="Times New Roman"/>
          <w:sz w:val="24"/>
          <w:szCs w:val="24"/>
        </w:rPr>
        <w:t xml:space="preserve">így </w:t>
      </w:r>
      <w:bookmarkStart w:id="2" w:name="_GoBack"/>
      <w:bookmarkEnd w:id="2"/>
      <w:r w:rsidRPr="007868A2">
        <w:rPr>
          <w:rFonts w:ascii="Times New Roman" w:hAnsi="Times New Roman" w:cs="Times New Roman"/>
          <w:sz w:val="24"/>
          <w:szCs w:val="24"/>
        </w:rPr>
        <w:t>például</w:t>
      </w:r>
      <w:r w:rsidR="00B8641B">
        <w:rPr>
          <w:rFonts w:ascii="Times New Roman" w:hAnsi="Times New Roman" w:cs="Times New Roman"/>
          <w:sz w:val="24"/>
          <w:szCs w:val="24"/>
        </w:rPr>
        <w:t>:</w:t>
      </w:r>
      <w:r w:rsidRPr="007868A2">
        <w:rPr>
          <w:rFonts w:ascii="Times New Roman" w:hAnsi="Times New Roman" w:cs="Times New Roman"/>
          <w:sz w:val="24"/>
          <w:szCs w:val="24"/>
        </w:rPr>
        <w:t xml:space="preserve"> </w:t>
      </w:r>
    </w:p>
    <w:p w14:paraId="35785B26" w14:textId="06454F49" w:rsidR="00B8641B" w:rsidRDefault="00A54624" w:rsidP="00B8641B">
      <w:pPr>
        <w:pStyle w:val="Listaszerbekezds"/>
        <w:numPr>
          <w:ilvl w:val="0"/>
          <w:numId w:val="2"/>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 xml:space="preserve">a </w:t>
      </w:r>
      <w:r w:rsidR="00830C95">
        <w:rPr>
          <w:rFonts w:ascii="Times New Roman" w:hAnsi="Times New Roman" w:cs="Times New Roman"/>
          <w:sz w:val="24"/>
          <w:szCs w:val="24"/>
        </w:rPr>
        <w:t>kettő (</w:t>
      </w:r>
      <w:r w:rsidR="00B8641B" w:rsidRPr="00B8641B">
        <w:rPr>
          <w:rFonts w:ascii="Times New Roman" w:hAnsi="Times New Roman" w:cs="Times New Roman"/>
          <w:sz w:val="24"/>
          <w:szCs w:val="24"/>
        </w:rPr>
        <w:t xml:space="preserve">vagy </w:t>
      </w:r>
      <w:r w:rsidRPr="00B8641B">
        <w:rPr>
          <w:rFonts w:ascii="Times New Roman" w:hAnsi="Times New Roman" w:cs="Times New Roman"/>
          <w:sz w:val="24"/>
          <w:szCs w:val="24"/>
        </w:rPr>
        <w:t>négy</w:t>
      </w:r>
      <w:r w:rsidR="00830C95">
        <w:rPr>
          <w:rFonts w:ascii="Times New Roman" w:hAnsi="Times New Roman" w:cs="Times New Roman"/>
          <w:sz w:val="24"/>
          <w:szCs w:val="24"/>
        </w:rPr>
        <w:t>, szakpolitikai döntés függően)</w:t>
      </w:r>
      <w:r w:rsidRPr="00B8641B">
        <w:rPr>
          <w:rFonts w:ascii="Times New Roman" w:hAnsi="Times New Roman" w:cs="Times New Roman"/>
          <w:sz w:val="24"/>
          <w:szCs w:val="24"/>
        </w:rPr>
        <w:t xml:space="preserve"> hónapnál hos</w:t>
      </w:r>
      <w:r w:rsidR="00830C95">
        <w:rPr>
          <w:rFonts w:ascii="Times New Roman" w:hAnsi="Times New Roman" w:cs="Times New Roman"/>
          <w:sz w:val="24"/>
          <w:szCs w:val="24"/>
        </w:rPr>
        <w:t>szabb munkaidőkeret elrendelése;</w:t>
      </w:r>
      <w:r w:rsidRPr="00B8641B">
        <w:rPr>
          <w:rFonts w:ascii="Times New Roman" w:hAnsi="Times New Roman" w:cs="Times New Roman"/>
          <w:sz w:val="24"/>
          <w:szCs w:val="24"/>
        </w:rPr>
        <w:t xml:space="preserve"> </w:t>
      </w:r>
    </w:p>
    <w:p w14:paraId="654D9D6A" w14:textId="01096B48" w:rsidR="00B8641B" w:rsidRDefault="00A54624" w:rsidP="00B8641B">
      <w:pPr>
        <w:pStyle w:val="Listaszerbekezds"/>
        <w:numPr>
          <w:ilvl w:val="0"/>
          <w:numId w:val="2"/>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a munkaidő-beosztás egy hétn</w:t>
      </w:r>
      <w:r w:rsidR="00830C95">
        <w:rPr>
          <w:rFonts w:ascii="Times New Roman" w:hAnsi="Times New Roman" w:cs="Times New Roman"/>
          <w:sz w:val="24"/>
          <w:szCs w:val="24"/>
        </w:rPr>
        <w:t>él rövidebb közlése, módosítása;</w:t>
      </w:r>
      <w:r w:rsidRPr="00B8641B">
        <w:rPr>
          <w:rFonts w:ascii="Times New Roman" w:hAnsi="Times New Roman" w:cs="Times New Roman"/>
          <w:sz w:val="24"/>
          <w:szCs w:val="24"/>
        </w:rPr>
        <w:t xml:space="preserve"> </w:t>
      </w:r>
    </w:p>
    <w:p w14:paraId="6D9CD8D3" w14:textId="06FB6921" w:rsidR="00B8641B" w:rsidRDefault="00A54624" w:rsidP="00B8641B">
      <w:pPr>
        <w:pStyle w:val="Listaszerbekezds"/>
        <w:numPr>
          <w:ilvl w:val="0"/>
          <w:numId w:val="2"/>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a heti pihenőnapok összevonása két hetet meghaladó időszakot érintően</w:t>
      </w:r>
      <w:r w:rsidR="00830C95">
        <w:rPr>
          <w:rFonts w:ascii="Times New Roman" w:hAnsi="Times New Roman" w:cs="Times New Roman"/>
          <w:sz w:val="24"/>
          <w:szCs w:val="24"/>
        </w:rPr>
        <w:t>;</w:t>
      </w:r>
    </w:p>
    <w:p w14:paraId="35371761" w14:textId="27F188AF" w:rsidR="00B8641B" w:rsidRDefault="00B8641B" w:rsidP="00B8641B">
      <w:pPr>
        <w:pStyle w:val="Listaszerbekezds"/>
        <w:numPr>
          <w:ilvl w:val="0"/>
          <w:numId w:val="2"/>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11 óránál rövid</w:t>
      </w:r>
      <w:r w:rsidR="00830C95">
        <w:rPr>
          <w:rFonts w:ascii="Times New Roman" w:hAnsi="Times New Roman" w:cs="Times New Roman"/>
          <w:sz w:val="24"/>
          <w:szCs w:val="24"/>
        </w:rPr>
        <w:t>ebb napi pihenőidő alkalmazása;</w:t>
      </w:r>
    </w:p>
    <w:p w14:paraId="1D88C07A" w14:textId="2329F090" w:rsidR="00B8641B" w:rsidRDefault="00B8641B" w:rsidP="00B8641B">
      <w:pPr>
        <w:pStyle w:val="Listaszerbekezds"/>
        <w:numPr>
          <w:ilvl w:val="0"/>
          <w:numId w:val="2"/>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az éves rendkívüli munkaidő maximális</w:t>
      </w:r>
      <w:r w:rsidR="00830C95">
        <w:rPr>
          <w:rFonts w:ascii="Times New Roman" w:hAnsi="Times New Roman" w:cs="Times New Roman"/>
          <w:sz w:val="24"/>
          <w:szCs w:val="24"/>
        </w:rPr>
        <w:t xml:space="preserve"> mértékének kizárólagos emelése;</w:t>
      </w:r>
      <w:r w:rsidRPr="00B8641B">
        <w:rPr>
          <w:rFonts w:ascii="Times New Roman" w:hAnsi="Times New Roman" w:cs="Times New Roman"/>
          <w:sz w:val="24"/>
          <w:szCs w:val="24"/>
        </w:rPr>
        <w:t xml:space="preserve"> </w:t>
      </w:r>
    </w:p>
    <w:p w14:paraId="4A8E2B18" w14:textId="27B5D038" w:rsidR="00BC5B72" w:rsidRDefault="00B8641B" w:rsidP="00B8641B">
      <w:pPr>
        <w:pStyle w:val="Listaszerbekezds"/>
        <w:numPr>
          <w:ilvl w:val="0"/>
          <w:numId w:val="2"/>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a szabadság egy részének tárgyévet követő kiadása</w:t>
      </w:r>
      <w:r w:rsidR="00830C95">
        <w:rPr>
          <w:rFonts w:ascii="Times New Roman" w:hAnsi="Times New Roman" w:cs="Times New Roman"/>
          <w:sz w:val="24"/>
          <w:szCs w:val="24"/>
        </w:rPr>
        <w:t>;</w:t>
      </w:r>
    </w:p>
    <w:p w14:paraId="224CD2CD" w14:textId="0EABE6F9" w:rsidR="00B8641B" w:rsidRPr="00EE6125" w:rsidRDefault="00BC5B72" w:rsidP="00EE6125">
      <w:pPr>
        <w:pStyle w:val="Listaszerbekezds"/>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 munkavégzéshez szükséges feltételek megosztása a munk</w:t>
      </w:r>
      <w:r w:rsidR="00830C95">
        <w:rPr>
          <w:rFonts w:ascii="Times New Roman" w:hAnsi="Times New Roman" w:cs="Times New Roman"/>
          <w:sz w:val="24"/>
          <w:szCs w:val="24"/>
        </w:rPr>
        <w:t>áltató és a munkaválla</w:t>
      </w:r>
      <w:r w:rsidR="00EE6125">
        <w:rPr>
          <w:rFonts w:ascii="Times New Roman" w:hAnsi="Times New Roman" w:cs="Times New Roman"/>
          <w:sz w:val="24"/>
          <w:szCs w:val="24"/>
        </w:rPr>
        <w:t>ló között.</w:t>
      </w:r>
    </w:p>
    <w:p w14:paraId="783FCB13" w14:textId="77777777" w:rsidR="00B8641B" w:rsidRDefault="00B8641B" w:rsidP="00B8641B">
      <w:pPr>
        <w:spacing w:after="0" w:line="276" w:lineRule="auto"/>
        <w:jc w:val="both"/>
        <w:rPr>
          <w:rFonts w:ascii="Times New Roman" w:hAnsi="Times New Roman" w:cs="Times New Roman"/>
          <w:sz w:val="24"/>
          <w:szCs w:val="24"/>
        </w:rPr>
      </w:pPr>
    </w:p>
    <w:p w14:paraId="425E987B" w14:textId="77777777" w:rsidR="00A54624" w:rsidRPr="00B8641B" w:rsidRDefault="00B8641B" w:rsidP="00B8641B">
      <w:p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 xml:space="preserve">Ezek a tárgykörök ma nagyobb részben a munkáltató egyoldalú hatalmába tartoznak, kisebb részben pedig a munkaszerződésben szabadon szabályozhatók (a munkavállaló hátrányára is). </w:t>
      </w:r>
      <w:r w:rsidR="00A54624" w:rsidRPr="00B8641B">
        <w:rPr>
          <w:rFonts w:ascii="Times New Roman" w:hAnsi="Times New Roman" w:cs="Times New Roman"/>
          <w:sz w:val="24"/>
          <w:szCs w:val="24"/>
        </w:rPr>
        <w:t xml:space="preserve">Ha ebben az </w:t>
      </w:r>
      <w:r>
        <w:rPr>
          <w:rFonts w:ascii="Times New Roman" w:hAnsi="Times New Roman" w:cs="Times New Roman"/>
          <w:sz w:val="24"/>
          <w:szCs w:val="24"/>
        </w:rPr>
        <w:t xml:space="preserve">átrendezési </w:t>
      </w:r>
      <w:r w:rsidR="00A54624" w:rsidRPr="00B8641B">
        <w:rPr>
          <w:rFonts w:ascii="Times New Roman" w:hAnsi="Times New Roman" w:cs="Times New Roman"/>
          <w:sz w:val="24"/>
          <w:szCs w:val="24"/>
        </w:rPr>
        <w:t xml:space="preserve">elvben konszenzus van, akkor érdemes volna átvilágítani az Mt.-t azzal a szemmel, hogy mely </w:t>
      </w:r>
      <w:r>
        <w:rPr>
          <w:rFonts w:ascii="Times New Roman" w:hAnsi="Times New Roman" w:cs="Times New Roman"/>
          <w:sz w:val="24"/>
          <w:szCs w:val="24"/>
        </w:rPr>
        <w:t xml:space="preserve">további </w:t>
      </w:r>
      <w:r w:rsidR="00A54624" w:rsidRPr="00B8641B">
        <w:rPr>
          <w:rFonts w:ascii="Times New Roman" w:hAnsi="Times New Roman" w:cs="Times New Roman"/>
          <w:sz w:val="24"/>
          <w:szCs w:val="24"/>
        </w:rPr>
        <w:t xml:space="preserve">szabályok alkalmazását indokolt kollektív szerződéses felhatalmazáshoz kötni. Minél több törvényi rendelkezés kívánja meg kollektív szerződés rendelkezését, annál inkább érdekeltek lesznek a munkáltatók annak megkötésében. </w:t>
      </w:r>
      <w:r>
        <w:rPr>
          <w:rFonts w:ascii="Times New Roman" w:hAnsi="Times New Roman" w:cs="Times New Roman"/>
          <w:sz w:val="24"/>
          <w:szCs w:val="24"/>
        </w:rPr>
        <w:t>Jó példa erre a két hónapnál hosszabb munkaidő-keret elrendelése, amely kifejezetten megnövelné a munkáltatók kollektív szerződéskötési hajlandóságát és érdekeltségét. Tehát a lényeg nem a teljesen szabad eltérési lehetőség, hanem a valóban fontos szabályozási tárgykörök kizárólagos kollektív szerződési tárgykörként kezelése.</w:t>
      </w:r>
    </w:p>
    <w:p w14:paraId="420C74D6" w14:textId="77777777" w:rsidR="00A54624" w:rsidRPr="007868A2" w:rsidRDefault="00A54624" w:rsidP="00A54624">
      <w:pPr>
        <w:spacing w:after="0" w:line="276" w:lineRule="auto"/>
        <w:jc w:val="both"/>
        <w:rPr>
          <w:rFonts w:ascii="Times New Roman" w:hAnsi="Times New Roman" w:cs="Times New Roman"/>
          <w:sz w:val="24"/>
          <w:szCs w:val="24"/>
        </w:rPr>
      </w:pPr>
    </w:p>
    <w:p w14:paraId="72EAFA86" w14:textId="7275F3E3" w:rsidR="00A54624"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Fontos koncepcionális kérdés ebben a tekintetben az is, hogy mely kérdések szabályozását milyen szintű (különösen munkahelyi, vagy ágazati szintű) kollektív szerződésnek tartjuk fenn az Mt.-ben. Ha valóban meg akarjuk teremteni az ágazati szintet, akkor minél több lényeges kérdés szabályozását érdemes kizárólagosan ágazati kollektív szerződésben lehetővé tenni, vagy a törvényhez képest csak a munkavállaló javára történő eltérést engedni az alacsonyabb szintű kollektív szerződésnek. Ezzel összefüggésben a hatályos szöveg módosításával tiltani kellene az alacsonyabb szintű kollektív szerződés abszolút diszpozitív (értsd a munkavállaló hátrányára is történő) eltérését a magasabb szintű kollektív szerződéstől.</w:t>
      </w:r>
      <w:r w:rsidRPr="007868A2">
        <w:rPr>
          <w:rStyle w:val="Lbjegyzet-hivatkozs"/>
          <w:rFonts w:ascii="Times New Roman" w:hAnsi="Times New Roman" w:cs="Times New Roman"/>
          <w:sz w:val="24"/>
          <w:szCs w:val="24"/>
        </w:rPr>
        <w:footnoteReference w:id="35"/>
      </w:r>
    </w:p>
    <w:p w14:paraId="3B99DD24" w14:textId="77777777" w:rsidR="00A54624" w:rsidRDefault="00A54624" w:rsidP="00A54624">
      <w:pPr>
        <w:spacing w:after="0" w:line="276" w:lineRule="auto"/>
        <w:jc w:val="both"/>
        <w:rPr>
          <w:rFonts w:ascii="Times New Roman" w:hAnsi="Times New Roman" w:cs="Times New Roman"/>
          <w:sz w:val="24"/>
          <w:szCs w:val="24"/>
        </w:rPr>
      </w:pPr>
    </w:p>
    <w:p w14:paraId="625AFD8B" w14:textId="77777777" w:rsidR="00A54624" w:rsidRPr="007868A2"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 xml:space="preserve">Azzal is tisztában vagyunk, hogy a kisebb munkáltatóknál (kis- és középvállalkozásoknál) komoly problémát, gyakorta leküzdhetetlen akadályt jelentene a kollektív szerződés megkötése. Éppen ezért a fentiek tekintetében különbséget lehetne tenni a munkáltatók között az alkalmazott munkavállalók száma alapján. Ezt a problémát úgy lehetne megoldani, hogy a kisebb (például 50 főnél kevesebb munkavállalót foglalkoztató) munkáltatókra nem </w:t>
      </w:r>
      <w:r w:rsidRPr="007868A2">
        <w:rPr>
          <w:rFonts w:ascii="Times New Roman" w:hAnsi="Times New Roman" w:cs="Times New Roman"/>
          <w:sz w:val="24"/>
          <w:szCs w:val="24"/>
        </w:rPr>
        <w:lastRenderedPageBreak/>
        <w:t>vonatkoznának azok a szabályok, amelyek az érintett rendelkezésekhez kollektív szerződés rendelkezését kívánják meg. Ez azt jelentené, hogy a szabályozási hatáskörök fentiekben leírt törvény átrendezése csak az 50 főnél több munkavállalót foglalkoztató munkáltatókat érintené.</w:t>
      </w:r>
    </w:p>
    <w:p w14:paraId="57BDAD83" w14:textId="77777777" w:rsidR="00A54624" w:rsidRPr="007868A2" w:rsidRDefault="00A54624" w:rsidP="00A54624">
      <w:pPr>
        <w:spacing w:after="0" w:line="276" w:lineRule="auto"/>
        <w:jc w:val="both"/>
        <w:rPr>
          <w:rFonts w:ascii="Times New Roman" w:hAnsi="Times New Roman" w:cs="Times New Roman"/>
          <w:sz w:val="24"/>
          <w:szCs w:val="24"/>
        </w:rPr>
      </w:pPr>
    </w:p>
    <w:p w14:paraId="22B669A3" w14:textId="6F0DDBD6" w:rsidR="00A54624" w:rsidRDefault="00A54624" w:rsidP="00A54624">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Ezzel a megoldással szemben azonban felvethető az a jogos érv, hogy a kollektív szerződéskötési jog kinyitása mellett nem indokolt ez a lazítás az alkalmazotti létszám alapján. A fenti mentesség a meghatározott létszám alatt gyakorlatilag megszüntetné a kollektív szerződéseket, pedig a munkavállalók közössége megszavazhatná a kollektív szerződést, ha szeretné. Mindezek alapján nem tartjuk hatékony megoldásnak a kisebb munkáltatók kivételét a kollektív szerződéskötési kényszer alól a fent leírt normáknál.</w:t>
      </w:r>
    </w:p>
    <w:p w14:paraId="57728B8B" w14:textId="5BAD839D" w:rsidR="00123650" w:rsidRDefault="00123650" w:rsidP="00A54624">
      <w:pPr>
        <w:spacing w:after="0" w:line="276" w:lineRule="auto"/>
        <w:jc w:val="both"/>
        <w:rPr>
          <w:rFonts w:ascii="Times New Roman" w:hAnsi="Times New Roman" w:cs="Times New Roman"/>
          <w:sz w:val="24"/>
          <w:szCs w:val="24"/>
        </w:rPr>
      </w:pPr>
    </w:p>
    <w:p w14:paraId="2A9EF268" w14:textId="353CC9B5" w:rsidR="00B517DD" w:rsidRDefault="00B517DD" w:rsidP="00A54624">
      <w:pPr>
        <w:spacing w:after="0" w:line="276" w:lineRule="auto"/>
        <w:jc w:val="both"/>
        <w:rPr>
          <w:rFonts w:ascii="Times New Roman" w:hAnsi="Times New Roman" w:cs="Times New Roman"/>
          <w:sz w:val="24"/>
          <w:szCs w:val="24"/>
        </w:rPr>
      </w:pPr>
    </w:p>
    <w:p w14:paraId="7812F526" w14:textId="77777777" w:rsidR="009C1A9D" w:rsidRDefault="009C1A9D" w:rsidP="00A54624">
      <w:pPr>
        <w:spacing w:after="0" w:line="276" w:lineRule="auto"/>
        <w:jc w:val="both"/>
        <w:rPr>
          <w:rFonts w:ascii="Times New Roman" w:hAnsi="Times New Roman" w:cs="Times New Roman"/>
          <w:sz w:val="24"/>
          <w:szCs w:val="24"/>
        </w:rPr>
      </w:pPr>
    </w:p>
    <w:p w14:paraId="26488B2C" w14:textId="6BF13081" w:rsidR="00B517DD" w:rsidRPr="009C1A9D" w:rsidRDefault="0024083F" w:rsidP="009C1A9D">
      <w:pPr>
        <w:spacing w:after="0" w:line="276" w:lineRule="auto"/>
        <w:jc w:val="center"/>
        <w:rPr>
          <w:rFonts w:ascii="Times New Roman" w:hAnsi="Times New Roman" w:cs="Times New Roman"/>
          <w:b/>
          <w:sz w:val="24"/>
          <w:szCs w:val="24"/>
        </w:rPr>
      </w:pPr>
      <w:r w:rsidRPr="009C1A9D">
        <w:rPr>
          <w:rFonts w:ascii="Times New Roman" w:hAnsi="Times New Roman" w:cs="Times New Roman"/>
          <w:b/>
          <w:sz w:val="24"/>
          <w:szCs w:val="24"/>
        </w:rPr>
        <w:t xml:space="preserve">A FEJEZETBEN </w:t>
      </w:r>
      <w:r>
        <w:rPr>
          <w:rFonts w:ascii="Times New Roman" w:hAnsi="Times New Roman" w:cs="Times New Roman"/>
          <w:b/>
          <w:sz w:val="24"/>
          <w:szCs w:val="24"/>
        </w:rPr>
        <w:t xml:space="preserve">SZEREPLŐ </w:t>
      </w:r>
      <w:r w:rsidR="00B517DD" w:rsidRPr="009C1A9D">
        <w:rPr>
          <w:rFonts w:ascii="Times New Roman" w:hAnsi="Times New Roman" w:cs="Times New Roman"/>
          <w:b/>
          <w:sz w:val="24"/>
          <w:szCs w:val="24"/>
        </w:rPr>
        <w:t xml:space="preserve">JAVASLATOK RÖVIDEN </w:t>
      </w:r>
    </w:p>
    <w:p w14:paraId="68483597" w14:textId="1EDEB808" w:rsidR="009C1A9D" w:rsidRDefault="009C1A9D" w:rsidP="00A54624">
      <w:pPr>
        <w:spacing w:after="0" w:line="276" w:lineRule="auto"/>
        <w:jc w:val="both"/>
        <w:rPr>
          <w:rFonts w:ascii="Times New Roman" w:hAnsi="Times New Roman" w:cs="Times New Roman"/>
          <w:sz w:val="24"/>
          <w:szCs w:val="24"/>
        </w:rPr>
      </w:pPr>
    </w:p>
    <w:p w14:paraId="6146C56C" w14:textId="77777777" w:rsidR="0024083F" w:rsidRDefault="0024083F" w:rsidP="00A54624">
      <w:pPr>
        <w:spacing w:after="0" w:line="276" w:lineRule="auto"/>
        <w:jc w:val="both"/>
        <w:rPr>
          <w:rFonts w:ascii="Times New Roman" w:hAnsi="Times New Roman" w:cs="Times New Roman"/>
          <w:sz w:val="24"/>
          <w:szCs w:val="24"/>
        </w:rPr>
      </w:pPr>
    </w:p>
    <w:p w14:paraId="2954B3AE" w14:textId="56719FED" w:rsidR="00123650" w:rsidRDefault="00123650" w:rsidP="00A5462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fejezetben a kollektív szerződéskötési joggal kapcsolatban az alábbi javaslatokat fogalmaztuk meg:</w:t>
      </w:r>
    </w:p>
    <w:p w14:paraId="601128A7" w14:textId="4F5EDDAE" w:rsidR="00123650" w:rsidRPr="009C1A9D" w:rsidRDefault="00D151AA" w:rsidP="00123650">
      <w:pPr>
        <w:pStyle w:val="Listaszerbekezds"/>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lehetővé kellene tenni kollektív szerződés megkötését</w:t>
      </w:r>
      <w:r w:rsidR="009C1A9D" w:rsidRPr="009C1A9D">
        <w:rPr>
          <w:rFonts w:ascii="Times New Roman" w:hAnsi="Times New Roman" w:cs="Times New Roman"/>
          <w:b/>
          <w:sz w:val="24"/>
          <w:szCs w:val="24"/>
        </w:rPr>
        <w:t xml:space="preserve"> a munkavállalók szavazása alapján;</w:t>
      </w:r>
    </w:p>
    <w:p w14:paraId="38651A07" w14:textId="01B793FC" w:rsidR="009C1A9D" w:rsidRPr="009C1A9D" w:rsidRDefault="009C1A9D" w:rsidP="00123650">
      <w:pPr>
        <w:pStyle w:val="Listaszerbekezds"/>
        <w:numPr>
          <w:ilvl w:val="0"/>
          <w:numId w:val="2"/>
        </w:numPr>
        <w:spacing w:after="0" w:line="276" w:lineRule="auto"/>
        <w:jc w:val="both"/>
        <w:rPr>
          <w:rFonts w:ascii="Times New Roman" w:hAnsi="Times New Roman" w:cs="Times New Roman"/>
          <w:b/>
          <w:sz w:val="24"/>
          <w:szCs w:val="24"/>
        </w:rPr>
      </w:pPr>
      <w:r w:rsidRPr="009C1A9D">
        <w:rPr>
          <w:rFonts w:ascii="Times New Roman" w:hAnsi="Times New Roman" w:cs="Times New Roman"/>
          <w:b/>
          <w:sz w:val="24"/>
          <w:szCs w:val="24"/>
        </w:rPr>
        <w:t>a normatív üzemi megállapodás jogintézményé</w:t>
      </w:r>
      <w:r w:rsidR="00803A36">
        <w:rPr>
          <w:rFonts w:ascii="Times New Roman" w:hAnsi="Times New Roman" w:cs="Times New Roman"/>
          <w:b/>
          <w:sz w:val="24"/>
          <w:szCs w:val="24"/>
        </w:rPr>
        <w:t>t</w:t>
      </w:r>
      <w:r w:rsidRPr="009C1A9D">
        <w:rPr>
          <w:rFonts w:ascii="Times New Roman" w:hAnsi="Times New Roman" w:cs="Times New Roman"/>
          <w:b/>
          <w:sz w:val="24"/>
          <w:szCs w:val="24"/>
        </w:rPr>
        <w:t xml:space="preserve"> </w:t>
      </w:r>
      <w:r w:rsidR="00D151AA">
        <w:rPr>
          <w:rFonts w:ascii="Times New Roman" w:hAnsi="Times New Roman" w:cs="Times New Roman"/>
          <w:b/>
          <w:sz w:val="24"/>
          <w:szCs w:val="24"/>
        </w:rPr>
        <w:t>meg kellene szüntetni</w:t>
      </w:r>
      <w:r w:rsidRPr="009C1A9D">
        <w:rPr>
          <w:rFonts w:ascii="Times New Roman" w:hAnsi="Times New Roman" w:cs="Times New Roman"/>
          <w:b/>
          <w:sz w:val="24"/>
          <w:szCs w:val="24"/>
        </w:rPr>
        <w:t>;</w:t>
      </w:r>
    </w:p>
    <w:p w14:paraId="799958D9" w14:textId="35D3DDA7" w:rsidR="00D151AA" w:rsidRDefault="00D151AA" w:rsidP="00123650">
      <w:pPr>
        <w:pStyle w:val="Listaszerbekezds"/>
        <w:numPr>
          <w:ilvl w:val="0"/>
          <w:numId w:val="2"/>
        </w:numPr>
        <w:spacing w:after="0" w:line="276" w:lineRule="auto"/>
        <w:jc w:val="both"/>
        <w:rPr>
          <w:rFonts w:ascii="Times New Roman" w:hAnsi="Times New Roman" w:cs="Times New Roman"/>
          <w:b/>
          <w:sz w:val="24"/>
          <w:szCs w:val="24"/>
        </w:rPr>
      </w:pPr>
      <w:r w:rsidRPr="00D151AA">
        <w:rPr>
          <w:rFonts w:ascii="Times New Roman" w:hAnsi="Times New Roman" w:cs="Times New Roman"/>
          <w:b/>
          <w:sz w:val="24"/>
          <w:szCs w:val="24"/>
        </w:rPr>
        <w:t xml:space="preserve">főszabály szerint a reprezentatív szakszervezetek közösen </w:t>
      </w:r>
      <w:r>
        <w:rPr>
          <w:rFonts w:ascii="Times New Roman" w:hAnsi="Times New Roman" w:cs="Times New Roman"/>
          <w:b/>
          <w:sz w:val="24"/>
          <w:szCs w:val="24"/>
        </w:rPr>
        <w:t xml:space="preserve">legyenek </w:t>
      </w:r>
      <w:r w:rsidRPr="00D151AA">
        <w:rPr>
          <w:rFonts w:ascii="Times New Roman" w:hAnsi="Times New Roman" w:cs="Times New Roman"/>
          <w:b/>
          <w:sz w:val="24"/>
          <w:szCs w:val="24"/>
        </w:rPr>
        <w:t>jogosultak megállapodást kötni, de megegyezés hiányában a megállapodásból kihagyhatók egy bizonyos arányú tagság alatt álló szakszervezetek;</w:t>
      </w:r>
    </w:p>
    <w:p w14:paraId="59FEC401" w14:textId="13EC716B" w:rsidR="00D151AA" w:rsidRPr="00A34F14" w:rsidRDefault="00D151AA" w:rsidP="00123650">
      <w:pPr>
        <w:pStyle w:val="Listaszerbekezds"/>
        <w:numPr>
          <w:ilvl w:val="0"/>
          <w:numId w:val="2"/>
        </w:numPr>
        <w:spacing w:after="0" w:line="276" w:lineRule="auto"/>
        <w:jc w:val="both"/>
        <w:rPr>
          <w:rFonts w:ascii="Times New Roman" w:hAnsi="Times New Roman" w:cs="Times New Roman"/>
          <w:b/>
          <w:sz w:val="24"/>
          <w:szCs w:val="24"/>
        </w:rPr>
      </w:pPr>
      <w:r w:rsidRPr="00D151AA">
        <w:rPr>
          <w:rFonts w:ascii="Times New Roman" w:hAnsi="Times New Roman" w:cs="Times New Roman"/>
          <w:b/>
          <w:sz w:val="24"/>
          <w:szCs w:val="24"/>
          <w:lang w:val="en-GB"/>
        </w:rPr>
        <w:t>ha egy szakszervezet elveszíti a reprezentativitását, akkor ne legyen jogosult a hatályban lévő kollektív szerződést módosítani, vagy felmondani;</w:t>
      </w:r>
    </w:p>
    <w:p w14:paraId="70C7C7C5" w14:textId="3385070A" w:rsidR="00A34F14" w:rsidRPr="00A34F14" w:rsidRDefault="00A34F14" w:rsidP="00123650">
      <w:pPr>
        <w:pStyle w:val="Listaszerbekezds"/>
        <w:numPr>
          <w:ilvl w:val="0"/>
          <w:numId w:val="2"/>
        </w:numPr>
        <w:spacing w:after="0" w:line="276" w:lineRule="auto"/>
        <w:jc w:val="both"/>
        <w:rPr>
          <w:rFonts w:ascii="Times New Roman" w:hAnsi="Times New Roman" w:cs="Times New Roman"/>
          <w:b/>
          <w:sz w:val="24"/>
          <w:szCs w:val="24"/>
        </w:rPr>
      </w:pPr>
      <w:r w:rsidRPr="00A34F14">
        <w:rPr>
          <w:rFonts w:ascii="Times New Roman" w:hAnsi="Times New Roman" w:cs="Times New Roman"/>
          <w:b/>
          <w:sz w:val="24"/>
          <w:szCs w:val="24"/>
          <w:lang w:val="en-GB"/>
        </w:rPr>
        <w:t>ki kellene mondani az Mt.-ben, hogy a kollektív szerződés megkötését követően reprezentatívvá váló szakszervezet felmondhatja a kollektív szerződést;</w:t>
      </w:r>
    </w:p>
    <w:p w14:paraId="34D50DCB" w14:textId="59284DDC" w:rsidR="009C1A9D" w:rsidRPr="009C1A9D" w:rsidRDefault="009C1A9D" w:rsidP="00123650">
      <w:pPr>
        <w:pStyle w:val="Listaszerbekezds"/>
        <w:numPr>
          <w:ilvl w:val="0"/>
          <w:numId w:val="2"/>
        </w:numPr>
        <w:spacing w:after="0" w:line="276" w:lineRule="auto"/>
        <w:jc w:val="both"/>
        <w:rPr>
          <w:rFonts w:ascii="Times New Roman" w:hAnsi="Times New Roman" w:cs="Times New Roman"/>
          <w:b/>
          <w:sz w:val="24"/>
          <w:szCs w:val="24"/>
        </w:rPr>
      </w:pPr>
      <w:r w:rsidRPr="009C1A9D">
        <w:rPr>
          <w:rFonts w:ascii="Times New Roman" w:hAnsi="Times New Roman" w:cs="Times New Roman"/>
          <w:b/>
          <w:sz w:val="24"/>
          <w:szCs w:val="24"/>
        </w:rPr>
        <w:t>a decentralizációs szabály</w:t>
      </w:r>
      <w:r w:rsidR="00D151AA">
        <w:rPr>
          <w:rFonts w:ascii="Times New Roman" w:hAnsi="Times New Roman" w:cs="Times New Roman"/>
          <w:b/>
          <w:sz w:val="24"/>
          <w:szCs w:val="24"/>
        </w:rPr>
        <w:t>t</w:t>
      </w:r>
      <w:r w:rsidRPr="009C1A9D">
        <w:rPr>
          <w:rFonts w:ascii="Times New Roman" w:hAnsi="Times New Roman" w:cs="Times New Roman"/>
          <w:b/>
          <w:sz w:val="24"/>
          <w:szCs w:val="24"/>
        </w:rPr>
        <w:t xml:space="preserve"> </w:t>
      </w:r>
      <w:r w:rsidR="00D151AA">
        <w:rPr>
          <w:rFonts w:ascii="Times New Roman" w:hAnsi="Times New Roman" w:cs="Times New Roman"/>
          <w:b/>
          <w:sz w:val="24"/>
          <w:szCs w:val="24"/>
        </w:rPr>
        <w:t>ki kellene iktatni</w:t>
      </w:r>
      <w:r w:rsidRPr="009C1A9D">
        <w:rPr>
          <w:rFonts w:ascii="Times New Roman" w:hAnsi="Times New Roman" w:cs="Times New Roman"/>
          <w:b/>
          <w:sz w:val="24"/>
          <w:szCs w:val="24"/>
        </w:rPr>
        <w:t xml:space="preserve">; </w:t>
      </w:r>
    </w:p>
    <w:p w14:paraId="36DD5EEF" w14:textId="094BF5E5" w:rsidR="009C1A9D" w:rsidRPr="009C1A9D" w:rsidRDefault="009C1A9D" w:rsidP="00123650">
      <w:pPr>
        <w:pStyle w:val="Listaszerbekezds"/>
        <w:numPr>
          <w:ilvl w:val="0"/>
          <w:numId w:val="2"/>
        </w:numPr>
        <w:spacing w:after="0" w:line="276" w:lineRule="auto"/>
        <w:jc w:val="both"/>
        <w:rPr>
          <w:rFonts w:ascii="Times New Roman" w:hAnsi="Times New Roman" w:cs="Times New Roman"/>
          <w:b/>
          <w:sz w:val="24"/>
          <w:szCs w:val="24"/>
        </w:rPr>
      </w:pPr>
      <w:r w:rsidRPr="009C1A9D">
        <w:rPr>
          <w:rFonts w:ascii="Times New Roman" w:hAnsi="Times New Roman" w:cs="Times New Roman"/>
          <w:b/>
          <w:sz w:val="24"/>
          <w:szCs w:val="24"/>
        </w:rPr>
        <w:t xml:space="preserve">a kollektív szerződés kizárólagos szabályozási </w:t>
      </w:r>
      <w:r w:rsidR="00D151AA">
        <w:rPr>
          <w:rFonts w:ascii="Times New Roman" w:hAnsi="Times New Roman" w:cs="Times New Roman"/>
          <w:b/>
          <w:sz w:val="24"/>
          <w:szCs w:val="24"/>
        </w:rPr>
        <w:t>tárgyköreit</w:t>
      </w:r>
      <w:r w:rsidRPr="009C1A9D">
        <w:rPr>
          <w:rFonts w:ascii="Times New Roman" w:hAnsi="Times New Roman" w:cs="Times New Roman"/>
          <w:b/>
          <w:sz w:val="24"/>
          <w:szCs w:val="24"/>
        </w:rPr>
        <w:t xml:space="preserve"> bővít</w:t>
      </w:r>
      <w:r w:rsidR="00D151AA">
        <w:rPr>
          <w:rFonts w:ascii="Times New Roman" w:hAnsi="Times New Roman" w:cs="Times New Roman"/>
          <w:b/>
          <w:sz w:val="24"/>
          <w:szCs w:val="24"/>
        </w:rPr>
        <w:t>eni kellene</w:t>
      </w:r>
      <w:r w:rsidRPr="009C1A9D">
        <w:rPr>
          <w:rFonts w:ascii="Times New Roman" w:hAnsi="Times New Roman" w:cs="Times New Roman"/>
          <w:b/>
          <w:sz w:val="24"/>
          <w:szCs w:val="24"/>
        </w:rPr>
        <w:t xml:space="preserve"> a munkáltatói egyoldalú szabályozás és a munkaszerződés rovására, mind </w:t>
      </w:r>
      <w:r w:rsidR="00315E21">
        <w:rPr>
          <w:rFonts w:ascii="Times New Roman" w:hAnsi="Times New Roman" w:cs="Times New Roman"/>
          <w:b/>
          <w:sz w:val="24"/>
          <w:szCs w:val="24"/>
        </w:rPr>
        <w:t xml:space="preserve">a </w:t>
      </w:r>
      <w:r w:rsidRPr="009C1A9D">
        <w:rPr>
          <w:rFonts w:ascii="Times New Roman" w:hAnsi="Times New Roman" w:cs="Times New Roman"/>
          <w:b/>
          <w:sz w:val="24"/>
          <w:szCs w:val="24"/>
        </w:rPr>
        <w:t xml:space="preserve">munkahelyi, mind pedig </w:t>
      </w:r>
      <w:r w:rsidR="00315E21">
        <w:rPr>
          <w:rFonts w:ascii="Times New Roman" w:hAnsi="Times New Roman" w:cs="Times New Roman"/>
          <w:b/>
          <w:sz w:val="24"/>
          <w:szCs w:val="24"/>
        </w:rPr>
        <w:t xml:space="preserve">az </w:t>
      </w:r>
      <w:r w:rsidRPr="009C1A9D">
        <w:rPr>
          <w:rFonts w:ascii="Times New Roman" w:hAnsi="Times New Roman" w:cs="Times New Roman"/>
          <w:b/>
          <w:sz w:val="24"/>
          <w:szCs w:val="24"/>
        </w:rPr>
        <w:t>ágazati szintű kollektív szerződések javára.</w:t>
      </w:r>
    </w:p>
    <w:p w14:paraId="4AFF4D09" w14:textId="35C471A5" w:rsidR="00A54624" w:rsidRDefault="00A54624" w:rsidP="00A54624">
      <w:pPr>
        <w:spacing w:line="276" w:lineRule="auto"/>
        <w:rPr>
          <w:rFonts w:ascii="Times New Roman" w:eastAsia="Times New Roman" w:hAnsi="Times New Roman" w:cs="Times New Roman"/>
          <w:color w:val="000000"/>
          <w:sz w:val="24"/>
          <w:szCs w:val="24"/>
          <w:shd w:val="clear" w:color="auto" w:fill="FFFFFF"/>
          <w:lang w:eastAsia="hu-HU"/>
        </w:rPr>
      </w:pPr>
    </w:p>
    <w:p w14:paraId="4C4899A9" w14:textId="77777777" w:rsidR="009A255F" w:rsidRDefault="009A255F" w:rsidP="00A54624">
      <w:pPr>
        <w:spacing w:line="276" w:lineRule="auto"/>
        <w:rPr>
          <w:rFonts w:ascii="Times New Roman" w:eastAsia="Times New Roman" w:hAnsi="Times New Roman" w:cs="Times New Roman"/>
          <w:color w:val="000000"/>
          <w:sz w:val="24"/>
          <w:szCs w:val="24"/>
          <w:shd w:val="clear" w:color="auto" w:fill="FFFFFF"/>
          <w:lang w:eastAsia="hu-HU"/>
        </w:rPr>
      </w:pPr>
    </w:p>
    <w:p w14:paraId="3F3B1C4D" w14:textId="77777777" w:rsidR="00193881" w:rsidRDefault="00193881"/>
    <w:sectPr w:rsidR="0019388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3BE5EF1" w16cex:dateUtc="2024-03-0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18190F2" w16cid:durableId="13BE5EF1"/>
  <w16cid:commentId w16cid:paraId="787BE8ED" w16cid:durableId="27F9FA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BD778" w14:textId="77777777" w:rsidR="008141E6" w:rsidRDefault="008141E6" w:rsidP="00A54624">
      <w:pPr>
        <w:spacing w:after="0" w:line="240" w:lineRule="auto"/>
      </w:pPr>
      <w:r>
        <w:separator/>
      </w:r>
    </w:p>
  </w:endnote>
  <w:endnote w:type="continuationSeparator" w:id="0">
    <w:p w14:paraId="1AE72FD7" w14:textId="77777777" w:rsidR="008141E6" w:rsidRDefault="008141E6" w:rsidP="00A5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88349" w14:textId="77777777" w:rsidR="008141E6" w:rsidRDefault="008141E6" w:rsidP="00A54624">
      <w:pPr>
        <w:spacing w:after="0" w:line="240" w:lineRule="auto"/>
      </w:pPr>
      <w:r>
        <w:separator/>
      </w:r>
    </w:p>
  </w:footnote>
  <w:footnote w:type="continuationSeparator" w:id="0">
    <w:p w14:paraId="5A88B4DC" w14:textId="77777777" w:rsidR="008141E6" w:rsidRDefault="008141E6" w:rsidP="00A54624">
      <w:pPr>
        <w:spacing w:after="0" w:line="240" w:lineRule="auto"/>
      </w:pPr>
      <w:r>
        <w:continuationSeparator/>
      </w:r>
    </w:p>
  </w:footnote>
  <w:footnote w:id="1">
    <w:p w14:paraId="499AE2DE"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Pr>
          <w:rFonts w:ascii="Times New Roman" w:hAnsi="Times New Roman" w:cs="Times New Roman"/>
        </w:rPr>
        <w:t xml:space="preserve"> Kovács 2011, 80.</w:t>
      </w:r>
    </w:p>
  </w:footnote>
  <w:footnote w:id="2">
    <w:p w14:paraId="55FE2C20"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Nádas György: A kollektív szerződések jogdogmatikai kérdéseinek vizsgálata. In: Horváth István (szerk.): </w:t>
      </w:r>
      <w:r w:rsidRPr="00760042">
        <w:rPr>
          <w:rFonts w:ascii="Times New Roman" w:hAnsi="Times New Roman" w:cs="Times New Roman"/>
          <w:i/>
        </w:rPr>
        <w:t>Tisztelgés. Ünnepi tanulmányok Dr. Hágelmayer Istvánné születésnapjára</w:t>
      </w:r>
      <w:r w:rsidRPr="002E3977">
        <w:rPr>
          <w:rFonts w:ascii="Times New Roman" w:hAnsi="Times New Roman" w:cs="Times New Roman"/>
        </w:rPr>
        <w:t>, ELTE Eötvös, Budapest, 2015, 325.</w:t>
      </w:r>
    </w:p>
  </w:footnote>
  <w:footnote w:id="3">
    <w:p w14:paraId="12EF9A6D"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1992. évi Mt. 33. § (2)–(5) bek.</w:t>
      </w:r>
    </w:p>
  </w:footnote>
  <w:footnote w:id="4">
    <w:p w14:paraId="0D03F010"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Kiss György: Munkajog a közjog és a magánjog határán – egy új munkajogi politika kialakításának szükségessége. </w:t>
      </w:r>
      <w:r w:rsidRPr="00760042">
        <w:rPr>
          <w:rFonts w:ascii="Times New Roman" w:hAnsi="Times New Roman" w:cs="Times New Roman"/>
          <w:i/>
        </w:rPr>
        <w:t>Jogtudományi Közlöny</w:t>
      </w:r>
      <w:r>
        <w:rPr>
          <w:rFonts w:ascii="Times New Roman" w:hAnsi="Times New Roman" w:cs="Times New Roman"/>
        </w:rPr>
        <w:t>, 2008/2., 79–80.</w:t>
      </w:r>
    </w:p>
  </w:footnote>
  <w:footnote w:id="5">
    <w:p w14:paraId="6B1D4C95"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Kovács 2011, 82.</w:t>
      </w:r>
    </w:p>
  </w:footnote>
  <w:footnote w:id="6">
    <w:p w14:paraId="5E0FE7DD"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A munkavállalóknak a szerződéskötést megelőző félévre számított átlagos statisztikai létszámát kell alapul venni. Mt. 276. § (2) és (6) bek.</w:t>
      </w:r>
    </w:p>
  </w:footnote>
  <w:footnote w:id="7">
    <w:p w14:paraId="233EED51"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Collective Bargaining: </w:t>
      </w:r>
      <w:r w:rsidRPr="00760042">
        <w:rPr>
          <w:rFonts w:ascii="Times New Roman" w:hAnsi="Times New Roman" w:cs="Times New Roman"/>
          <w:iCs/>
        </w:rPr>
        <w:t>Levels and Coverage</w:t>
      </w:r>
      <w:r w:rsidRPr="002E3977">
        <w:rPr>
          <w:rFonts w:ascii="Times New Roman" w:hAnsi="Times New Roman" w:cs="Times New Roman"/>
          <w:i/>
          <w:iCs/>
        </w:rPr>
        <w:t>.</w:t>
      </w:r>
      <w:r w:rsidRPr="002E3977">
        <w:rPr>
          <w:rFonts w:ascii="Times New Roman" w:hAnsi="Times New Roman" w:cs="Times New Roman"/>
        </w:rPr>
        <w:t xml:space="preserve"> https://www.oecd.</w:t>
      </w:r>
      <w:r>
        <w:rPr>
          <w:rFonts w:ascii="Times New Roman" w:hAnsi="Times New Roman" w:cs="Times New Roman"/>
        </w:rPr>
        <w:t>org/els/emp/2409993.pdf, 168.</w:t>
      </w:r>
    </w:p>
  </w:footnote>
  <w:footnote w:id="8">
    <w:p w14:paraId="402302B5"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https://www.worker-participation.eu/National-Industrial-Relations/Countries/France </w:t>
      </w:r>
    </w:p>
  </w:footnote>
  <w:footnote w:id="9">
    <w:p w14:paraId="1A2BC222"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1992. évi Mt. 33. § (6) bek.</w:t>
      </w:r>
    </w:p>
  </w:footnote>
  <w:footnote w:id="10">
    <w:p w14:paraId="1BC346CE" w14:textId="77777777" w:rsidR="002C224A" w:rsidRPr="002C224A" w:rsidRDefault="002C224A" w:rsidP="002C224A">
      <w:pPr>
        <w:pStyle w:val="Lbjegyzetszveg"/>
        <w:jc w:val="both"/>
        <w:rPr>
          <w:rFonts w:ascii="Times New Roman" w:hAnsi="Times New Roman" w:cs="Times New Roman"/>
        </w:rPr>
      </w:pPr>
      <w:r w:rsidRPr="002C224A">
        <w:rPr>
          <w:rStyle w:val="Lbjegyzet-hivatkozs"/>
          <w:rFonts w:ascii="Times New Roman" w:hAnsi="Times New Roman" w:cs="Times New Roman"/>
        </w:rPr>
        <w:footnoteRef/>
      </w:r>
      <w:r w:rsidRPr="002C224A">
        <w:rPr>
          <w:rFonts w:ascii="Times New Roman" w:hAnsi="Times New Roman" w:cs="Times New Roman"/>
        </w:rPr>
        <w:t xml:space="preserve"> </w:t>
      </w:r>
      <w:r w:rsidRPr="002C224A">
        <w:rPr>
          <w:rFonts w:ascii="Times New Roman" w:hAnsi="Times New Roman" w:cs="Times New Roman"/>
          <w:bCs/>
          <w:i/>
          <w:iCs/>
          <w:color w:val="333333"/>
          <w:shd w:val="clear" w:color="auto" w:fill="FFFFFF"/>
          <w:lang w:val="en-GB"/>
        </w:rPr>
        <w:t>Munkaerőfelmérés 2020. I</w:t>
      </w:r>
      <w:r>
        <w:rPr>
          <w:rFonts w:ascii="Times New Roman" w:hAnsi="Times New Roman" w:cs="Times New Roman"/>
          <w:bCs/>
          <w:i/>
          <w:iCs/>
          <w:color w:val="333333"/>
          <w:shd w:val="clear" w:color="auto" w:fill="FFFFFF"/>
          <w:lang w:val="en-GB"/>
        </w:rPr>
        <w:t>. negyedévi kiegészítő felvétel</w:t>
      </w:r>
      <w:r w:rsidRPr="002C224A">
        <w:rPr>
          <w:rFonts w:ascii="Times New Roman" w:hAnsi="Times New Roman" w:cs="Times New Roman"/>
          <w:bCs/>
          <w:iCs/>
          <w:color w:val="333333"/>
          <w:shd w:val="clear" w:color="auto" w:fill="FFFFFF"/>
          <w:lang w:val="en-GB"/>
        </w:rPr>
        <w:t xml:space="preserve">. </w:t>
      </w:r>
      <w:hyperlink r:id="rId1" w:history="1">
        <w:r w:rsidRPr="002C224A">
          <w:rPr>
            <w:rStyle w:val="Hiperhivatkozs"/>
            <w:rFonts w:ascii="Times New Roman" w:hAnsi="Times New Roman" w:cs="Times New Roman"/>
            <w:lang w:val="en-GB"/>
          </w:rPr>
          <w:t>https://www.ksh.hu/stadat_evkozi_9_1?lang=hu</w:t>
        </w:r>
      </w:hyperlink>
    </w:p>
  </w:footnote>
  <w:footnote w:id="11">
    <w:p w14:paraId="2D800602"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Létezett ez a megoldás rövid ideig már az 1992. évi Mt.-ben is, mivel az 1999-ben módosított és 2002-ig hatályos 31. § elismerte az ún. normatív hatályú üzemi megállapodást is azzal, hogy arra a kollektív szerződésre vonatkozó rendelkezéseket kellett megfelelően alkalmazni. Kritikáját lásd: Kiss György: </w:t>
      </w:r>
      <w:r w:rsidRPr="00760042">
        <w:rPr>
          <w:rFonts w:ascii="Times New Roman" w:hAnsi="Times New Roman" w:cs="Times New Roman"/>
          <w:i/>
        </w:rPr>
        <w:t>Munkajog</w:t>
      </w:r>
      <w:r w:rsidRPr="002E3977">
        <w:rPr>
          <w:rFonts w:ascii="Times New Roman" w:hAnsi="Times New Roman" w:cs="Times New Roman"/>
        </w:rPr>
        <w:t>. Osi</w:t>
      </w:r>
      <w:r>
        <w:rPr>
          <w:rFonts w:ascii="Times New Roman" w:hAnsi="Times New Roman" w:cs="Times New Roman"/>
        </w:rPr>
        <w:t>ris, Budapest, 2015, 387–388.</w:t>
      </w:r>
    </w:p>
  </w:footnote>
  <w:footnote w:id="12">
    <w:p w14:paraId="237344E8"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268. §.</w:t>
      </w:r>
    </w:p>
  </w:footnote>
  <w:footnote w:id="13">
    <w:p w14:paraId="18274B61"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A normatív üzemi megállapodások dogmatikai problémáinak összefoglalását lásd: Kártyás Gábor: Kollektív szerződés. In: Gyulavári Tamás (szerk.): </w:t>
      </w:r>
      <w:r w:rsidRPr="00760042">
        <w:rPr>
          <w:rFonts w:ascii="Times New Roman" w:hAnsi="Times New Roman" w:cs="Times New Roman"/>
          <w:i/>
        </w:rPr>
        <w:t>Munkajog</w:t>
      </w:r>
      <w:r w:rsidRPr="002E3977">
        <w:rPr>
          <w:rFonts w:ascii="Times New Roman" w:hAnsi="Times New Roman" w:cs="Times New Roman"/>
        </w:rPr>
        <w:t xml:space="preserve">. ELTE Eötvös </w:t>
      </w:r>
      <w:r>
        <w:rPr>
          <w:rFonts w:ascii="Times New Roman" w:hAnsi="Times New Roman" w:cs="Times New Roman"/>
        </w:rPr>
        <w:t>Kiadó, Budapest, 2019, 462–463</w:t>
      </w:r>
      <w:r w:rsidRPr="002E3977">
        <w:rPr>
          <w:rFonts w:ascii="Times New Roman" w:hAnsi="Times New Roman" w:cs="Times New Roman"/>
        </w:rPr>
        <w:t xml:space="preserve">.; Szabó Imre Szilárd: A kollektív szerződések szerepe a megújult munkajogi szabályozásban. </w:t>
      </w:r>
      <w:r w:rsidRPr="00760042">
        <w:rPr>
          <w:rFonts w:ascii="Times New Roman" w:hAnsi="Times New Roman" w:cs="Times New Roman"/>
          <w:i/>
        </w:rPr>
        <w:t>Magyar Munkajog E-folyóirat</w:t>
      </w:r>
      <w:r w:rsidRPr="002E3977">
        <w:rPr>
          <w:rFonts w:ascii="Times New Roman" w:hAnsi="Times New Roman" w:cs="Times New Roman"/>
        </w:rPr>
        <w:t>, hllj.hu, 2015/1., 38–39</w:t>
      </w:r>
      <w:r>
        <w:rPr>
          <w:rFonts w:ascii="Times New Roman" w:hAnsi="Times New Roman" w:cs="Times New Roman"/>
        </w:rPr>
        <w:t>.</w:t>
      </w:r>
    </w:p>
  </w:footnote>
  <w:footnote w:id="14">
    <w:p w14:paraId="36838C93" w14:textId="77777777" w:rsidR="00536E49" w:rsidRDefault="00536E49" w:rsidP="00536E49">
      <w:pPr>
        <w:pStyle w:val="Lbjegyzetszveg"/>
        <w:jc w:val="both"/>
      </w:pPr>
      <w:r>
        <w:rPr>
          <w:rStyle w:val="Lbjegyzet-hivatkozs"/>
        </w:rPr>
        <w:footnoteRef/>
      </w:r>
      <w:r>
        <w:t xml:space="preserve"> </w:t>
      </w:r>
      <w:r w:rsidRPr="00536E49">
        <w:rPr>
          <w:rFonts w:ascii="Times New Roman" w:hAnsi="Times New Roman" w:cs="Times New Roman"/>
          <w:lang w:val="en-GB"/>
        </w:rPr>
        <w:t xml:space="preserve">Weiss, Manfred. 2019. “The Sources of German Labour Law”. In: </w:t>
      </w:r>
      <w:r w:rsidRPr="00536E49">
        <w:rPr>
          <w:rFonts w:ascii="Times New Roman" w:hAnsi="Times New Roman" w:cs="Times New Roman"/>
          <w:i/>
          <w:iCs/>
          <w:lang w:val="en-GB"/>
        </w:rPr>
        <w:t>The Sources of Labour Law</w:t>
      </w:r>
      <w:r w:rsidRPr="00536E49">
        <w:rPr>
          <w:rFonts w:ascii="Times New Roman" w:hAnsi="Times New Roman" w:cs="Times New Roman"/>
          <w:lang w:val="en-GB"/>
        </w:rPr>
        <w:t>, edited by Gyulavári, Tamás and Menegatti, Emanuele, 229-244. The Hague: Kluwer Law I</w:t>
      </w:r>
      <w:r>
        <w:rPr>
          <w:rFonts w:ascii="Times New Roman" w:hAnsi="Times New Roman" w:cs="Times New Roman"/>
          <w:lang w:val="en-GB"/>
        </w:rPr>
        <w:t>nternational, pp. 240-242.</w:t>
      </w:r>
    </w:p>
  </w:footnote>
  <w:footnote w:id="15">
    <w:p w14:paraId="6FB4B00D" w14:textId="77777777" w:rsidR="002C224A" w:rsidRPr="002C224A" w:rsidRDefault="002C224A" w:rsidP="002C224A">
      <w:pPr>
        <w:pStyle w:val="Lbjegyzetszveg"/>
        <w:jc w:val="both"/>
        <w:rPr>
          <w:rFonts w:ascii="Times New Roman" w:hAnsi="Times New Roman" w:cs="Times New Roman"/>
        </w:rPr>
      </w:pPr>
      <w:r w:rsidRPr="002C224A">
        <w:rPr>
          <w:rStyle w:val="Lbjegyzet-hivatkozs"/>
          <w:rFonts w:ascii="Times New Roman" w:hAnsi="Times New Roman" w:cs="Times New Roman"/>
        </w:rPr>
        <w:footnoteRef/>
      </w:r>
      <w:r w:rsidRPr="002C224A">
        <w:rPr>
          <w:rFonts w:ascii="Times New Roman" w:hAnsi="Times New Roman" w:cs="Times New Roman"/>
        </w:rPr>
        <w:t xml:space="preserve"> </w:t>
      </w:r>
      <w:r w:rsidRPr="002C224A">
        <w:rPr>
          <w:rFonts w:ascii="Times New Roman" w:hAnsi="Times New Roman" w:cs="Times New Roman"/>
          <w:lang w:val="en-GB"/>
        </w:rPr>
        <w:t xml:space="preserve">Szabó, Imre Sz. 2022. </w:t>
      </w:r>
      <w:r w:rsidRPr="002C224A">
        <w:rPr>
          <w:rFonts w:ascii="Times New Roman" w:hAnsi="Times New Roman" w:cs="Times New Roman"/>
          <w:i/>
          <w:lang w:val="en-GB"/>
        </w:rPr>
        <w:t>A szakszervezetek jogállása a magyar munkajogban.</w:t>
      </w:r>
      <w:r w:rsidRPr="002C224A">
        <w:rPr>
          <w:rFonts w:ascii="Times New Roman" w:hAnsi="Times New Roman" w:cs="Times New Roman"/>
          <w:lang w:val="en-GB"/>
        </w:rPr>
        <w:t xml:space="preserve"> Budapest: Novissima</w:t>
      </w:r>
      <w:r>
        <w:rPr>
          <w:rFonts w:ascii="Times New Roman" w:hAnsi="Times New Roman" w:cs="Times New Roman"/>
          <w:lang w:val="en-GB"/>
        </w:rPr>
        <w:t>, 225.</w:t>
      </w:r>
    </w:p>
  </w:footnote>
  <w:footnote w:id="16">
    <w:p w14:paraId="01D2DBF6"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267. § (5) bek.</w:t>
      </w:r>
    </w:p>
  </w:footnote>
  <w:footnote w:id="17">
    <w:p w14:paraId="114D1BF3"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276. § (4) bek.</w:t>
      </w:r>
    </w:p>
  </w:footnote>
  <w:footnote w:id="18">
    <w:p w14:paraId="5635F9DE"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EBH 2002.684.; BH 2003.128.</w:t>
      </w:r>
    </w:p>
  </w:footnote>
  <w:footnote w:id="19">
    <w:p w14:paraId="6FBF9A27"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276. § (8) bek.</w:t>
      </w:r>
    </w:p>
  </w:footnote>
  <w:footnote w:id="20">
    <w:p w14:paraId="2489C893"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A sztrájkról szóló 1989. évi VII. törvény (a továbbiakban: Sztrájktv.) 3. § (1) bek. d) pont.; Szabó 2015, 33</w:t>
      </w:r>
      <w:r>
        <w:rPr>
          <w:rFonts w:ascii="Times New Roman" w:hAnsi="Times New Roman" w:cs="Times New Roman"/>
        </w:rPr>
        <w:t xml:space="preserve">; Szabó Imre Szilárd: </w:t>
      </w:r>
      <w:r w:rsidRPr="00540452">
        <w:rPr>
          <w:rFonts w:ascii="Times New Roman" w:hAnsi="Times New Roman" w:cs="Times New Roman"/>
        </w:rPr>
        <w:t xml:space="preserve">Még elégséges szolgáltatás a gyakorlatban – az elmúlt 13 év „legnagyobb” személyszállítási sztrájkjának tanulságai. </w:t>
      </w:r>
      <w:r w:rsidRPr="00540452">
        <w:rPr>
          <w:rFonts w:ascii="Times New Roman" w:hAnsi="Times New Roman" w:cs="Times New Roman"/>
          <w:i/>
        </w:rPr>
        <w:t>Munkajog</w:t>
      </w:r>
      <w:r w:rsidRPr="00540452">
        <w:rPr>
          <w:rFonts w:ascii="Times New Roman" w:hAnsi="Times New Roman" w:cs="Times New Roman"/>
        </w:rPr>
        <w:t>, 2023/2. 65</w:t>
      </w:r>
      <w:r>
        <w:rPr>
          <w:rFonts w:ascii="Times New Roman" w:hAnsi="Times New Roman" w:cs="Times New Roman"/>
        </w:rPr>
        <w:t>–</w:t>
      </w:r>
      <w:r w:rsidRPr="00540452">
        <w:rPr>
          <w:rFonts w:ascii="Times New Roman" w:hAnsi="Times New Roman" w:cs="Times New Roman"/>
        </w:rPr>
        <w:t>70.</w:t>
      </w:r>
      <w:r w:rsidRPr="002E3977">
        <w:rPr>
          <w:rFonts w:ascii="Times New Roman" w:hAnsi="Times New Roman" w:cs="Times New Roman"/>
        </w:rPr>
        <w:t>.</w:t>
      </w:r>
    </w:p>
  </w:footnote>
  <w:footnote w:id="21">
    <w:p w14:paraId="54E0735D"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EBH 2018.M.6.</w:t>
      </w:r>
    </w:p>
  </w:footnote>
  <w:footnote w:id="22">
    <w:p w14:paraId="41B686F5"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Balogh Áron Péter: A kollektív szerződés módosítása szerződéskötési képesség hiányában. </w:t>
      </w:r>
      <w:r w:rsidRPr="00760042">
        <w:rPr>
          <w:rFonts w:ascii="Times New Roman" w:hAnsi="Times New Roman" w:cs="Times New Roman"/>
          <w:i/>
        </w:rPr>
        <w:t>Munkajog</w:t>
      </w:r>
      <w:r w:rsidRPr="002E3977">
        <w:rPr>
          <w:rFonts w:ascii="Times New Roman" w:hAnsi="Times New Roman" w:cs="Times New Roman"/>
        </w:rPr>
        <w:t xml:space="preserve">, 2019/1.; Nemeskéri-Kutlán Endre: „Örökös tagság?”, avagy a kollektív szerződés kötésére vonatkozó szakszervezeti jogosultság anomáliáinak feloldhatósága a jogalkotás által. In: </w:t>
      </w:r>
      <w:r w:rsidRPr="00760042">
        <w:rPr>
          <w:rFonts w:ascii="Times New Roman" w:hAnsi="Times New Roman" w:cs="Times New Roman"/>
          <w:i/>
        </w:rPr>
        <w:t>Ünnepli tanulmányok Lőrincz György 70. születésnapja tiszteletére</w:t>
      </w:r>
      <w:r w:rsidRPr="002E3977">
        <w:rPr>
          <w:rFonts w:ascii="Times New Roman" w:hAnsi="Times New Roman" w:cs="Times New Roman"/>
        </w:rPr>
        <w:t>. HVG-ORAC, Budapest, 2019.</w:t>
      </w:r>
    </w:p>
  </w:footnote>
  <w:footnote w:id="23">
    <w:p w14:paraId="12644C7C"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Részletesen lásd: Hágelmayer Istvánné: </w:t>
      </w:r>
      <w:r w:rsidRPr="00760042">
        <w:rPr>
          <w:rFonts w:ascii="Times New Roman" w:hAnsi="Times New Roman" w:cs="Times New Roman"/>
          <w:i/>
        </w:rPr>
        <w:t>A kollektív szerződések alapkérdései</w:t>
      </w:r>
      <w:r w:rsidRPr="002E3977">
        <w:rPr>
          <w:rFonts w:ascii="Times New Roman" w:hAnsi="Times New Roman" w:cs="Times New Roman"/>
        </w:rPr>
        <w:t>. Akadémiai K</w:t>
      </w:r>
      <w:r>
        <w:rPr>
          <w:rFonts w:ascii="Times New Roman" w:hAnsi="Times New Roman" w:cs="Times New Roman"/>
        </w:rPr>
        <w:t>iadó, Budapest, 1979, 325., 329</w:t>
      </w:r>
      <w:r w:rsidRPr="002E3977">
        <w:rPr>
          <w:rFonts w:ascii="Times New Roman" w:hAnsi="Times New Roman" w:cs="Times New Roman"/>
        </w:rPr>
        <w:t xml:space="preserve">.; újabban: Puskás Ágnes: A kollektív szerződés jogi természetéről. </w:t>
      </w:r>
      <w:r w:rsidRPr="00760042">
        <w:rPr>
          <w:rFonts w:ascii="Times New Roman" w:hAnsi="Times New Roman" w:cs="Times New Roman"/>
          <w:i/>
        </w:rPr>
        <w:t>Pro Futuro</w:t>
      </w:r>
      <w:r>
        <w:rPr>
          <w:rFonts w:ascii="Times New Roman" w:hAnsi="Times New Roman" w:cs="Times New Roman"/>
        </w:rPr>
        <w:t>, 2019/2., 74–81.</w:t>
      </w:r>
    </w:p>
  </w:footnote>
  <w:footnote w:id="24">
    <w:p w14:paraId="2CD6DE9B"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277. § (2) bek.</w:t>
      </w:r>
    </w:p>
  </w:footnote>
  <w:footnote w:id="25">
    <w:p w14:paraId="4A26A491"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Berke Gyula: </w:t>
      </w:r>
      <w:r w:rsidRPr="00760042">
        <w:rPr>
          <w:rFonts w:ascii="Times New Roman" w:hAnsi="Times New Roman" w:cs="Times New Roman"/>
          <w:i/>
        </w:rPr>
        <w:t>A kollektív szerződés a magyar munkajogban</w:t>
      </w:r>
      <w:r w:rsidRPr="002E3977">
        <w:rPr>
          <w:rFonts w:ascii="Times New Roman" w:hAnsi="Times New Roman" w:cs="Times New Roman"/>
        </w:rPr>
        <w:t>. Utilitates Bt., Pécs, 2014, 148.</w:t>
      </w:r>
    </w:p>
  </w:footnote>
  <w:footnote w:id="26">
    <w:p w14:paraId="47843AB9" w14:textId="77777777" w:rsidR="00771B8B" w:rsidRPr="00771B8B" w:rsidRDefault="00771B8B" w:rsidP="00771B8B">
      <w:pPr>
        <w:pStyle w:val="Nincstrkz"/>
        <w:jc w:val="both"/>
        <w:rPr>
          <w:rFonts w:ascii="Times New Roman" w:hAnsi="Times New Roman" w:cs="Times New Roman"/>
          <w:sz w:val="20"/>
          <w:szCs w:val="20"/>
        </w:rPr>
      </w:pPr>
      <w:r w:rsidRPr="00771B8B">
        <w:rPr>
          <w:rStyle w:val="Lbjegyzet-hivatkozs"/>
          <w:rFonts w:ascii="Times New Roman" w:hAnsi="Times New Roman" w:cs="Times New Roman"/>
          <w:sz w:val="20"/>
          <w:szCs w:val="20"/>
        </w:rPr>
        <w:footnoteRef/>
      </w:r>
      <w:r w:rsidRPr="00771B8B">
        <w:rPr>
          <w:rFonts w:ascii="Times New Roman" w:hAnsi="Times New Roman" w:cs="Times New Roman"/>
          <w:sz w:val="20"/>
          <w:szCs w:val="20"/>
        </w:rPr>
        <w:t xml:space="preserve"> Gyulavári, Tamás – Menegatti, Emanuele: Introduction: Recent Trends in the Hierarchy of Labour Law Sources In: Gyulavári, Tamás – Menegatti, Emanuele (eds.): The Sources of Labour Law. Kluwer Law International,</w:t>
      </w:r>
      <w:r w:rsidR="00B05322">
        <w:rPr>
          <w:rFonts w:ascii="Times New Roman" w:hAnsi="Times New Roman" w:cs="Times New Roman"/>
          <w:sz w:val="20"/>
          <w:szCs w:val="20"/>
        </w:rPr>
        <w:t xml:space="preserve"> The Hague, 2020</w:t>
      </w:r>
      <w:r w:rsidRPr="00771B8B">
        <w:rPr>
          <w:rFonts w:ascii="Times New Roman" w:hAnsi="Times New Roman" w:cs="Times New Roman"/>
          <w:sz w:val="20"/>
          <w:szCs w:val="20"/>
        </w:rPr>
        <w:t>.</w:t>
      </w:r>
    </w:p>
  </w:footnote>
  <w:footnote w:id="27">
    <w:p w14:paraId="36CDA233"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94. § (2) bek.</w:t>
      </w:r>
    </w:p>
  </w:footnote>
  <w:footnote w:id="28">
    <w:p w14:paraId="09D453F3"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97. § (5) bek.</w:t>
      </w:r>
    </w:p>
  </w:footnote>
  <w:footnote w:id="29">
    <w:p w14:paraId="31A54774"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104. § (2) bek.</w:t>
      </w:r>
    </w:p>
  </w:footnote>
  <w:footnote w:id="30">
    <w:p w14:paraId="2CB2ED22"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105–106. §.</w:t>
      </w:r>
    </w:p>
  </w:footnote>
  <w:footnote w:id="31">
    <w:p w14:paraId="673FE979"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109. §.</w:t>
      </w:r>
    </w:p>
  </w:footnote>
  <w:footnote w:id="32">
    <w:p w14:paraId="19ECA2AC"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179. § (3) bek., 285. § (2) bek., 56. §.</w:t>
      </w:r>
    </w:p>
  </w:footnote>
  <w:footnote w:id="33">
    <w:p w14:paraId="2629608D" w14:textId="77777777" w:rsidR="00A54624" w:rsidRPr="002E3977" w:rsidRDefault="00A54624" w:rsidP="00A54624">
      <w:pPr>
        <w:pStyle w:val="Nincstrkz"/>
        <w:jc w:val="both"/>
        <w:rPr>
          <w:rFonts w:ascii="Times New Roman" w:hAnsi="Times New Roman" w:cs="Times New Roman"/>
          <w:sz w:val="20"/>
          <w:szCs w:val="20"/>
        </w:rPr>
      </w:pPr>
      <w:r w:rsidRPr="002E3977">
        <w:rPr>
          <w:rStyle w:val="Lbjegyzet-hivatkozs"/>
          <w:rFonts w:ascii="Times New Roman" w:hAnsi="Times New Roman" w:cs="Times New Roman"/>
          <w:sz w:val="20"/>
          <w:szCs w:val="20"/>
        </w:rPr>
        <w:footnoteRef/>
      </w:r>
      <w:r w:rsidRPr="002E3977">
        <w:rPr>
          <w:rFonts w:ascii="Times New Roman" w:hAnsi="Times New Roman" w:cs="Times New Roman"/>
          <w:sz w:val="20"/>
          <w:szCs w:val="20"/>
        </w:rPr>
        <w:t xml:space="preserve"> Donna E. Wood: </w:t>
      </w:r>
      <w:r w:rsidRPr="002E3977">
        <w:rPr>
          <w:rFonts w:ascii="Times New Roman" w:hAnsi="Times New Roman" w:cs="Times New Roman"/>
          <w:iCs/>
          <w:sz w:val="20"/>
          <w:szCs w:val="20"/>
        </w:rPr>
        <w:t>Building Flexibility and Accountability into Local Employment Services: Country Report for Canada.</w:t>
      </w:r>
      <w:r w:rsidRPr="002E3977">
        <w:rPr>
          <w:rFonts w:ascii="Times New Roman" w:hAnsi="Times New Roman" w:cs="Times New Roman"/>
          <w:sz w:val="20"/>
          <w:szCs w:val="20"/>
        </w:rPr>
        <w:t xml:space="preserve"> </w:t>
      </w:r>
      <w:r w:rsidRPr="00760042">
        <w:rPr>
          <w:rFonts w:ascii="Times New Roman" w:hAnsi="Times New Roman" w:cs="Times New Roman"/>
          <w:i/>
          <w:sz w:val="20"/>
          <w:szCs w:val="20"/>
        </w:rPr>
        <w:t>OECD Local Economic and Employment Development (LEED) Working Papers</w:t>
      </w:r>
      <w:r w:rsidRPr="002E3977">
        <w:rPr>
          <w:rFonts w:ascii="Times New Roman" w:hAnsi="Times New Roman" w:cs="Times New Roman"/>
          <w:sz w:val="20"/>
          <w:szCs w:val="20"/>
        </w:rPr>
        <w:t>, 2010/</w:t>
      </w:r>
      <w:r>
        <w:rPr>
          <w:rFonts w:ascii="Times New Roman" w:hAnsi="Times New Roman" w:cs="Times New Roman"/>
          <w:sz w:val="20"/>
          <w:szCs w:val="20"/>
        </w:rPr>
        <w:t>17, OECD Publishing, Paris, 9.</w:t>
      </w:r>
    </w:p>
  </w:footnote>
  <w:footnote w:id="34">
    <w:p w14:paraId="1C69C051"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Campos Nauro: </w:t>
      </w:r>
      <w:r w:rsidRPr="00760042">
        <w:rPr>
          <w:rFonts w:ascii="Times New Roman" w:hAnsi="Times New Roman" w:cs="Times New Roman"/>
          <w:i/>
        </w:rPr>
        <w:t>Goulash Reforms: Tracking thirty years of labour law changes in Hungary</w:t>
      </w:r>
      <w:r w:rsidRPr="002E3977">
        <w:rPr>
          <w:rFonts w:ascii="Times New Roman" w:hAnsi="Times New Roman" w:cs="Times New Roman"/>
        </w:rPr>
        <w:t xml:space="preserve">. </w:t>
      </w:r>
      <w:r w:rsidRPr="00760042">
        <w:rPr>
          <w:rFonts w:ascii="Times New Roman" w:hAnsi="Times New Roman" w:cs="Times New Roman"/>
        </w:rPr>
        <w:t>https://blogs.lse.ac.uk/businessreview/2019/11/11/goulash-reforms-tracking-thirty-years-of-labour-law-changes-in-hungary/</w:t>
      </w:r>
    </w:p>
  </w:footnote>
  <w:footnote w:id="35">
    <w:p w14:paraId="200394A8" w14:textId="77777777" w:rsidR="00A54624" w:rsidRPr="002E3977" w:rsidRDefault="00A54624" w:rsidP="00A54624">
      <w:pPr>
        <w:pStyle w:val="Lbjegyzetszveg"/>
        <w:jc w:val="both"/>
        <w:rPr>
          <w:rFonts w:ascii="Times New Roman" w:hAnsi="Times New Roman" w:cs="Times New Roman"/>
        </w:rPr>
      </w:pPr>
      <w:r w:rsidRPr="002E3977">
        <w:rPr>
          <w:rStyle w:val="Lbjegyzet-hivatkozs"/>
          <w:rFonts w:ascii="Times New Roman" w:hAnsi="Times New Roman" w:cs="Times New Roman"/>
        </w:rPr>
        <w:footnoteRef/>
      </w:r>
      <w:r w:rsidRPr="002E3977">
        <w:rPr>
          <w:rFonts w:ascii="Times New Roman" w:hAnsi="Times New Roman" w:cs="Times New Roman"/>
        </w:rPr>
        <w:t xml:space="preserve"> Mt. 277. § (4) bek.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1267B"/>
    <w:multiLevelType w:val="hybridMultilevel"/>
    <w:tmpl w:val="95E26592"/>
    <w:lvl w:ilvl="0" w:tplc="0EF8BDE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CB12DD"/>
    <w:multiLevelType w:val="hybridMultilevel"/>
    <w:tmpl w:val="8F60E9C8"/>
    <w:lvl w:ilvl="0" w:tplc="8F1A59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24"/>
    <w:rsid w:val="00010276"/>
    <w:rsid w:val="00016799"/>
    <w:rsid w:val="00064ED1"/>
    <w:rsid w:val="000835C3"/>
    <w:rsid w:val="000B34B9"/>
    <w:rsid w:val="000F08DF"/>
    <w:rsid w:val="000F09F1"/>
    <w:rsid w:val="00123650"/>
    <w:rsid w:val="00183F71"/>
    <w:rsid w:val="00193881"/>
    <w:rsid w:val="0024083F"/>
    <w:rsid w:val="00263CA6"/>
    <w:rsid w:val="00271C74"/>
    <w:rsid w:val="002A369B"/>
    <w:rsid w:val="002C224A"/>
    <w:rsid w:val="002F5D35"/>
    <w:rsid w:val="00315E21"/>
    <w:rsid w:val="00344FB0"/>
    <w:rsid w:val="0035167F"/>
    <w:rsid w:val="00396B0B"/>
    <w:rsid w:val="003A6637"/>
    <w:rsid w:val="003F7061"/>
    <w:rsid w:val="0046061D"/>
    <w:rsid w:val="004D57F7"/>
    <w:rsid w:val="004F6AB7"/>
    <w:rsid w:val="00511E45"/>
    <w:rsid w:val="00536E49"/>
    <w:rsid w:val="00584790"/>
    <w:rsid w:val="00635E30"/>
    <w:rsid w:val="006D501F"/>
    <w:rsid w:val="00771B8B"/>
    <w:rsid w:val="00803A36"/>
    <w:rsid w:val="008141E6"/>
    <w:rsid w:val="00830C95"/>
    <w:rsid w:val="008E0952"/>
    <w:rsid w:val="008E11F4"/>
    <w:rsid w:val="009A255F"/>
    <w:rsid w:val="009C1A9D"/>
    <w:rsid w:val="00A34F14"/>
    <w:rsid w:val="00A54624"/>
    <w:rsid w:val="00A64AB5"/>
    <w:rsid w:val="00A96B3F"/>
    <w:rsid w:val="00B05322"/>
    <w:rsid w:val="00B270B4"/>
    <w:rsid w:val="00B34B25"/>
    <w:rsid w:val="00B517DD"/>
    <w:rsid w:val="00B716DE"/>
    <w:rsid w:val="00B83FF2"/>
    <w:rsid w:val="00B8641B"/>
    <w:rsid w:val="00BC5B72"/>
    <w:rsid w:val="00D026AD"/>
    <w:rsid w:val="00D0685A"/>
    <w:rsid w:val="00D151AA"/>
    <w:rsid w:val="00DE7FA6"/>
    <w:rsid w:val="00E65AD6"/>
    <w:rsid w:val="00EA5A8C"/>
    <w:rsid w:val="00EE6125"/>
    <w:rsid w:val="00F45E6A"/>
    <w:rsid w:val="00F62B73"/>
    <w:rsid w:val="00FD69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75AA"/>
  <w15:chartTrackingRefBased/>
  <w15:docId w15:val="{63054830-DFC9-451A-A350-8FCF7D47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4624"/>
  </w:style>
  <w:style w:type="paragraph" w:styleId="Cmsor2">
    <w:name w:val="heading 2"/>
    <w:basedOn w:val="Norml"/>
    <w:next w:val="Norml"/>
    <w:link w:val="Cmsor2Char"/>
    <w:autoRedefine/>
    <w:uiPriority w:val="9"/>
    <w:unhideWhenUsed/>
    <w:qFormat/>
    <w:rsid w:val="00A54624"/>
    <w:pPr>
      <w:keepNext/>
      <w:keepLines/>
      <w:spacing w:before="40" w:after="0" w:line="240" w:lineRule="auto"/>
      <w:jc w:val="both"/>
      <w:outlineLvl w:val="1"/>
    </w:pPr>
    <w:rPr>
      <w:rFonts w:ascii="Times New Roman" w:eastAsiaTheme="majorEastAsia" w:hAnsi="Times New Roman" w:cstheme="majorBidi"/>
      <w:b/>
      <w:sz w:val="24"/>
      <w:szCs w:val="26"/>
    </w:rPr>
  </w:style>
  <w:style w:type="paragraph" w:styleId="Cmsor3">
    <w:name w:val="heading 3"/>
    <w:basedOn w:val="Norml"/>
    <w:next w:val="Norml"/>
    <w:link w:val="Cmsor3Char"/>
    <w:uiPriority w:val="9"/>
    <w:semiHidden/>
    <w:unhideWhenUsed/>
    <w:qFormat/>
    <w:rsid w:val="00A546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54624"/>
    <w:rPr>
      <w:rFonts w:ascii="Times New Roman" w:eastAsiaTheme="majorEastAsia" w:hAnsi="Times New Roman" w:cstheme="majorBidi"/>
      <w:b/>
      <w:sz w:val="24"/>
      <w:szCs w:val="26"/>
    </w:rPr>
  </w:style>
  <w:style w:type="character" w:customStyle="1" w:styleId="Cmsor3Char">
    <w:name w:val="Címsor 3 Char"/>
    <w:basedOn w:val="Bekezdsalapbettpusa"/>
    <w:link w:val="Cmsor3"/>
    <w:uiPriority w:val="9"/>
    <w:semiHidden/>
    <w:rsid w:val="00A54624"/>
    <w:rPr>
      <w:rFonts w:asciiTheme="majorHAnsi" w:eastAsiaTheme="majorEastAsia" w:hAnsiTheme="majorHAnsi" w:cstheme="majorBidi"/>
      <w:color w:val="1F4D78" w:themeColor="accent1" w:themeShade="7F"/>
      <w:sz w:val="24"/>
      <w:szCs w:val="24"/>
    </w:rPr>
  </w:style>
  <w:style w:type="paragraph" w:styleId="Listaszerbekezds">
    <w:name w:val="List Paragraph"/>
    <w:basedOn w:val="Norml"/>
    <w:uiPriority w:val="34"/>
    <w:qFormat/>
    <w:rsid w:val="00A54624"/>
    <w:pPr>
      <w:ind w:left="720"/>
      <w:contextualSpacing/>
    </w:pPr>
  </w:style>
  <w:style w:type="paragraph" w:styleId="Lbjegyzetszveg">
    <w:name w:val="footnote text"/>
    <w:aliases w:val="Lábjegyzetszöveg Char Char Char Char Char,Lábjegyzetszöveg Char Char Char Char Char Char Char Char,Lábjegyzetszöveg Char Char Char Char Char Char Char,EUMC_Lábjegyzetszöveg,Char Char,fn,footnotes,Footnote Text Char,Char Char Char Char,F"/>
    <w:basedOn w:val="Norml"/>
    <w:link w:val="LbjegyzetszvegChar"/>
    <w:uiPriority w:val="99"/>
    <w:unhideWhenUsed/>
    <w:qFormat/>
    <w:rsid w:val="00A54624"/>
    <w:pPr>
      <w:spacing w:after="0" w:line="240" w:lineRule="auto"/>
    </w:pPr>
    <w:rPr>
      <w:sz w:val="20"/>
      <w:szCs w:val="20"/>
    </w:rPr>
  </w:style>
  <w:style w:type="character" w:customStyle="1" w:styleId="LbjegyzetszvegChar">
    <w:name w:val="Lábjegyzetszöveg Char"/>
    <w:aliases w:val="Lábjegyzetszöveg Char Char Char Char Char Char,Lábjegyzetszöveg Char Char Char Char Char Char Char Char Char,Lábjegyzetszöveg Char Char Char Char Char Char Char Char1,EUMC_Lábjegyzetszöveg Char,Char Char Char,fn Char,footnotes Char"/>
    <w:basedOn w:val="Bekezdsalapbettpusa"/>
    <w:link w:val="Lbjegyzetszveg"/>
    <w:uiPriority w:val="99"/>
    <w:qFormat/>
    <w:rsid w:val="00A54624"/>
    <w:rPr>
      <w:sz w:val="20"/>
      <w:szCs w:val="20"/>
    </w:rPr>
  </w:style>
  <w:style w:type="character" w:styleId="Lbjegyzet-hivatkozs">
    <w:name w:val="footnote reference"/>
    <w:aliases w:val="Footnote Refernece,callout,4_G,ftref,footnote ref,Footnotes refss,Footnote"/>
    <w:basedOn w:val="Bekezdsalapbettpusa"/>
    <w:uiPriority w:val="99"/>
    <w:unhideWhenUsed/>
    <w:qFormat/>
    <w:rsid w:val="00A54624"/>
    <w:rPr>
      <w:vertAlign w:val="superscript"/>
    </w:rPr>
  </w:style>
  <w:style w:type="paragraph" w:styleId="Nincstrkz">
    <w:name w:val="No Spacing"/>
    <w:uiPriority w:val="1"/>
    <w:qFormat/>
    <w:rsid w:val="00A54624"/>
    <w:pPr>
      <w:spacing w:after="0" w:line="240" w:lineRule="auto"/>
    </w:pPr>
  </w:style>
  <w:style w:type="character" w:styleId="Hiperhivatkozs">
    <w:name w:val="Hyperlink"/>
    <w:basedOn w:val="Bekezdsalapbettpusa"/>
    <w:uiPriority w:val="99"/>
    <w:unhideWhenUsed/>
    <w:rsid w:val="002C224A"/>
    <w:rPr>
      <w:color w:val="0000FF"/>
      <w:u w:val="single"/>
    </w:rPr>
  </w:style>
  <w:style w:type="character" w:customStyle="1" w:styleId="highlighted">
    <w:name w:val="highlighted"/>
    <w:basedOn w:val="Bekezdsalapbettpusa"/>
    <w:rsid w:val="004D57F7"/>
  </w:style>
  <w:style w:type="character" w:styleId="Jegyzethivatkozs">
    <w:name w:val="annotation reference"/>
    <w:basedOn w:val="Bekezdsalapbettpusa"/>
    <w:uiPriority w:val="99"/>
    <w:semiHidden/>
    <w:unhideWhenUsed/>
    <w:rsid w:val="00B8641B"/>
    <w:rPr>
      <w:sz w:val="16"/>
      <w:szCs w:val="16"/>
    </w:rPr>
  </w:style>
  <w:style w:type="paragraph" w:styleId="Jegyzetszveg">
    <w:name w:val="annotation text"/>
    <w:basedOn w:val="Norml"/>
    <w:link w:val="JegyzetszvegChar"/>
    <w:uiPriority w:val="99"/>
    <w:semiHidden/>
    <w:unhideWhenUsed/>
    <w:rsid w:val="00B8641B"/>
    <w:pPr>
      <w:spacing w:line="240" w:lineRule="auto"/>
    </w:pPr>
    <w:rPr>
      <w:sz w:val="20"/>
      <w:szCs w:val="20"/>
    </w:rPr>
  </w:style>
  <w:style w:type="character" w:customStyle="1" w:styleId="JegyzetszvegChar">
    <w:name w:val="Jegyzetszöveg Char"/>
    <w:basedOn w:val="Bekezdsalapbettpusa"/>
    <w:link w:val="Jegyzetszveg"/>
    <w:uiPriority w:val="99"/>
    <w:semiHidden/>
    <w:rsid w:val="00B8641B"/>
    <w:rPr>
      <w:sz w:val="20"/>
      <w:szCs w:val="20"/>
    </w:rPr>
  </w:style>
  <w:style w:type="paragraph" w:styleId="Megjegyzstrgya">
    <w:name w:val="annotation subject"/>
    <w:basedOn w:val="Jegyzetszveg"/>
    <w:next w:val="Jegyzetszveg"/>
    <w:link w:val="MegjegyzstrgyaChar"/>
    <w:uiPriority w:val="99"/>
    <w:semiHidden/>
    <w:unhideWhenUsed/>
    <w:rsid w:val="00B8641B"/>
    <w:rPr>
      <w:b/>
      <w:bCs/>
    </w:rPr>
  </w:style>
  <w:style w:type="character" w:customStyle="1" w:styleId="MegjegyzstrgyaChar">
    <w:name w:val="Megjegyzés tárgya Char"/>
    <w:basedOn w:val="JegyzetszvegChar"/>
    <w:link w:val="Megjegyzstrgya"/>
    <w:uiPriority w:val="99"/>
    <w:semiHidden/>
    <w:rsid w:val="00B8641B"/>
    <w:rPr>
      <w:b/>
      <w:bCs/>
      <w:sz w:val="20"/>
      <w:szCs w:val="20"/>
    </w:rPr>
  </w:style>
  <w:style w:type="paragraph" w:styleId="Buborkszveg">
    <w:name w:val="Balloon Text"/>
    <w:basedOn w:val="Norml"/>
    <w:link w:val="BuborkszvegChar"/>
    <w:uiPriority w:val="99"/>
    <w:semiHidden/>
    <w:unhideWhenUsed/>
    <w:rsid w:val="00B864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8641B"/>
    <w:rPr>
      <w:rFonts w:ascii="Segoe UI" w:hAnsi="Segoe UI" w:cs="Segoe UI"/>
      <w:sz w:val="18"/>
      <w:szCs w:val="18"/>
    </w:rPr>
  </w:style>
  <w:style w:type="paragraph" w:styleId="Vltozat">
    <w:name w:val="Revision"/>
    <w:hidden/>
    <w:uiPriority w:val="99"/>
    <w:semiHidden/>
    <w:rsid w:val="000F0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8926">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9">
          <w:marLeft w:val="0"/>
          <w:marRight w:val="0"/>
          <w:marTop w:val="0"/>
          <w:marBottom w:val="0"/>
          <w:divBdr>
            <w:top w:val="none" w:sz="0" w:space="0" w:color="auto"/>
            <w:left w:val="none" w:sz="0" w:space="0" w:color="auto"/>
            <w:bottom w:val="none" w:sz="0" w:space="0" w:color="auto"/>
            <w:right w:val="none" w:sz="0" w:space="0" w:color="auto"/>
          </w:divBdr>
        </w:div>
      </w:divsChild>
    </w:div>
    <w:div w:id="1632518153">
      <w:bodyDiv w:val="1"/>
      <w:marLeft w:val="0"/>
      <w:marRight w:val="0"/>
      <w:marTop w:val="0"/>
      <w:marBottom w:val="0"/>
      <w:divBdr>
        <w:top w:val="none" w:sz="0" w:space="0" w:color="auto"/>
        <w:left w:val="none" w:sz="0" w:space="0" w:color="auto"/>
        <w:bottom w:val="none" w:sz="0" w:space="0" w:color="auto"/>
        <w:right w:val="none" w:sz="0" w:space="0" w:color="auto"/>
      </w:divBdr>
      <w:divsChild>
        <w:div w:id="140949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2-1-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ksh.hu/stadat_evkozi_9_1?la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2033-D0B6-4A6F-8FF8-C90D4718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4150</Words>
  <Characters>28636</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Gyulavári Tamás</dc:creator>
  <cp:keywords/>
  <dc:description/>
  <cp:lastModifiedBy>Gyulavári Tamás</cp:lastModifiedBy>
  <cp:revision>2</cp:revision>
  <dcterms:created xsi:type="dcterms:W3CDTF">2024-04-02T15:49:00Z</dcterms:created>
  <dcterms:modified xsi:type="dcterms:W3CDTF">2024-04-02T15:49:00Z</dcterms:modified>
</cp:coreProperties>
</file>