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C6488" w14:textId="77777777" w:rsidR="00E431A0" w:rsidRPr="005A2376" w:rsidRDefault="00E431A0" w:rsidP="00E431A0">
      <w:pPr>
        <w:spacing w:line="276" w:lineRule="auto"/>
        <w:jc w:val="center"/>
        <w:rPr>
          <w:b/>
          <w:color w:val="000000"/>
          <w:sz w:val="28"/>
          <w:szCs w:val="28"/>
          <w:shd w:val="clear" w:color="auto" w:fill="FFFFFF"/>
          <w:lang w:eastAsia="hu-HU"/>
        </w:rPr>
      </w:pPr>
      <w:r>
        <w:rPr>
          <w:b/>
          <w:color w:val="000000"/>
          <w:sz w:val="28"/>
          <w:szCs w:val="28"/>
          <w:shd w:val="clear" w:color="auto" w:fill="FFFFFF"/>
          <w:lang w:eastAsia="hu-HU"/>
        </w:rPr>
        <w:t>V</w:t>
      </w:r>
      <w:r w:rsidRPr="005A2376">
        <w:rPr>
          <w:b/>
          <w:color w:val="000000"/>
          <w:sz w:val="28"/>
          <w:szCs w:val="28"/>
          <w:shd w:val="clear" w:color="auto" w:fill="FFFFFF"/>
          <w:lang w:eastAsia="hu-HU"/>
        </w:rPr>
        <w:t>I. RÉSZ</w:t>
      </w:r>
    </w:p>
    <w:p w14:paraId="4A49850E" w14:textId="77777777" w:rsidR="00E431A0" w:rsidRDefault="00E431A0" w:rsidP="00E431A0">
      <w:pPr>
        <w:pStyle w:val="Nincstrkz"/>
        <w:jc w:val="center"/>
        <w:rPr>
          <w:rFonts w:ascii="Times New Roman" w:hAnsi="Times New Roman" w:cs="Times New Roman"/>
          <w:b/>
          <w:sz w:val="28"/>
          <w:szCs w:val="28"/>
        </w:rPr>
      </w:pPr>
      <w:r>
        <w:rPr>
          <w:rFonts w:ascii="Times New Roman" w:hAnsi="Times New Roman" w:cs="Times New Roman"/>
          <w:b/>
          <w:sz w:val="28"/>
          <w:szCs w:val="28"/>
        </w:rPr>
        <w:t>S</w:t>
      </w:r>
      <w:r w:rsidRPr="004A1C5E">
        <w:rPr>
          <w:rFonts w:ascii="Times New Roman" w:hAnsi="Times New Roman" w:cs="Times New Roman"/>
          <w:b/>
          <w:sz w:val="28"/>
          <w:szCs w:val="28"/>
        </w:rPr>
        <w:t>ztrájk</w:t>
      </w:r>
      <w:r>
        <w:rPr>
          <w:rFonts w:ascii="Times New Roman" w:hAnsi="Times New Roman" w:cs="Times New Roman"/>
          <w:b/>
          <w:sz w:val="28"/>
          <w:szCs w:val="28"/>
        </w:rPr>
        <w:t>jog</w:t>
      </w:r>
    </w:p>
    <w:p w14:paraId="01824727" w14:textId="77777777" w:rsidR="00E431A0" w:rsidRDefault="00E431A0" w:rsidP="00E431A0">
      <w:pPr>
        <w:pStyle w:val="Nincstrkz"/>
        <w:jc w:val="center"/>
        <w:rPr>
          <w:rFonts w:ascii="Times New Roman" w:hAnsi="Times New Roman" w:cs="Times New Roman"/>
          <w:b/>
          <w:sz w:val="28"/>
          <w:szCs w:val="28"/>
        </w:rPr>
      </w:pPr>
    </w:p>
    <w:p w14:paraId="7DF04734" w14:textId="77777777" w:rsidR="00E431A0" w:rsidRDefault="00E431A0" w:rsidP="00E431A0">
      <w:pPr>
        <w:pStyle w:val="Nincstrkz"/>
        <w:jc w:val="center"/>
        <w:rPr>
          <w:rFonts w:ascii="Times New Roman" w:hAnsi="Times New Roman" w:cs="Times New Roman"/>
          <w:b/>
          <w:bCs/>
          <w:sz w:val="24"/>
          <w:szCs w:val="24"/>
        </w:rPr>
      </w:pPr>
      <w:r>
        <w:rPr>
          <w:rFonts w:ascii="Times New Roman" w:hAnsi="Times New Roman" w:cs="Times New Roman"/>
          <w:b/>
          <w:sz w:val="28"/>
          <w:szCs w:val="28"/>
        </w:rPr>
        <w:t>Berki Erzsébet</w:t>
      </w:r>
    </w:p>
    <w:p w14:paraId="33E3C915" w14:textId="77777777" w:rsidR="00445DDC" w:rsidRPr="00E431A0" w:rsidRDefault="00445DDC" w:rsidP="00DF40EA">
      <w:pPr>
        <w:pStyle w:val="Nincstrkz"/>
        <w:spacing w:before="120"/>
        <w:jc w:val="both"/>
        <w:rPr>
          <w:rFonts w:ascii="Times New Roman" w:hAnsi="Times New Roman" w:cs="Times New Roman"/>
          <w:b/>
          <w:bCs/>
          <w:color w:val="0D0D0D" w:themeColor="text1" w:themeTint="F2"/>
          <w:sz w:val="24"/>
          <w:szCs w:val="24"/>
        </w:rPr>
      </w:pPr>
    </w:p>
    <w:p w14:paraId="72E13879" w14:textId="71F646B2" w:rsidR="00B252B4" w:rsidRPr="00BD6908" w:rsidRDefault="0044060A" w:rsidP="00BD6908">
      <w:pPr>
        <w:pStyle w:val="Nincstrkz"/>
        <w:jc w:val="both"/>
        <w:rPr>
          <w:rFonts w:ascii="Times New Roman" w:hAnsi="Times New Roman" w:cs="Times New Roman"/>
          <w:b/>
          <w:sz w:val="24"/>
          <w:szCs w:val="24"/>
        </w:rPr>
      </w:pPr>
      <w:r>
        <w:rPr>
          <w:rFonts w:ascii="Times New Roman" w:hAnsi="Times New Roman" w:cs="Times New Roman"/>
          <w:b/>
          <w:sz w:val="24"/>
          <w:szCs w:val="24"/>
        </w:rPr>
        <w:t>1. Fogalmak</w:t>
      </w:r>
    </w:p>
    <w:p w14:paraId="3933E487" w14:textId="77777777" w:rsidR="00BD6908" w:rsidRPr="00BD6908" w:rsidRDefault="00BD6908" w:rsidP="00BD6908">
      <w:pPr>
        <w:pStyle w:val="Nincstrkz"/>
        <w:jc w:val="both"/>
        <w:rPr>
          <w:rFonts w:ascii="Times New Roman" w:hAnsi="Times New Roman" w:cs="Times New Roman"/>
          <w:sz w:val="24"/>
          <w:szCs w:val="24"/>
        </w:rPr>
      </w:pPr>
    </w:p>
    <w:p w14:paraId="45D86518" w14:textId="0F3D68D8" w:rsidR="00BD6908" w:rsidRDefault="000D61A5"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Az előző</w:t>
      </w:r>
      <w:r w:rsidR="00BD6908" w:rsidRPr="00BD6908">
        <w:rPr>
          <w:rFonts w:ascii="Times New Roman" w:hAnsi="Times New Roman" w:cs="Times New Roman"/>
          <w:color w:val="0D0D0D" w:themeColor="text1" w:themeTint="F2"/>
          <w:sz w:val="24"/>
          <w:szCs w:val="24"/>
        </w:rPr>
        <w:t xml:space="preserve"> rész</w:t>
      </w:r>
      <w:r w:rsidRPr="00BD6908">
        <w:rPr>
          <w:rFonts w:ascii="Times New Roman" w:hAnsi="Times New Roman" w:cs="Times New Roman"/>
          <w:color w:val="0D0D0D" w:themeColor="text1" w:themeTint="F2"/>
          <w:sz w:val="24"/>
          <w:szCs w:val="24"/>
        </w:rPr>
        <w:t xml:space="preserve">ekben láthattuk, hogy a kollektív tárgyalások gyakorlatát Magyarországon alacsony gyakoriság, gyenge szabályozó erő, és a munkáltatói szint dominanciája jellemzi. Hasonlókat mondhatunk a sztrájkokról is. </w:t>
      </w:r>
      <w:r w:rsidR="00D07821" w:rsidRPr="00BD6908">
        <w:rPr>
          <w:rFonts w:ascii="Times New Roman" w:hAnsi="Times New Roman" w:cs="Times New Roman"/>
          <w:color w:val="0D0D0D" w:themeColor="text1" w:themeTint="F2"/>
          <w:sz w:val="24"/>
          <w:szCs w:val="24"/>
        </w:rPr>
        <w:t>Az alábbiakban bemutatjuk azokat a fontosabb problémákat, amelyek a sztrájk szabályozásával kapcsolatosan merülnek fel</w:t>
      </w:r>
      <w:r w:rsidR="00BD6908">
        <w:rPr>
          <w:rFonts w:ascii="Times New Roman" w:hAnsi="Times New Roman" w:cs="Times New Roman"/>
          <w:color w:val="0D0D0D" w:themeColor="text1" w:themeTint="F2"/>
          <w:sz w:val="24"/>
          <w:szCs w:val="24"/>
        </w:rPr>
        <w:t>,</w:t>
      </w:r>
      <w:r w:rsidR="00D07821" w:rsidRPr="00BD6908">
        <w:rPr>
          <w:rFonts w:ascii="Times New Roman" w:hAnsi="Times New Roman" w:cs="Times New Roman"/>
          <w:color w:val="0D0D0D" w:themeColor="text1" w:themeTint="F2"/>
          <w:sz w:val="24"/>
          <w:szCs w:val="24"/>
        </w:rPr>
        <w:t xml:space="preserve"> és amelyek orvoslása szükséges lenne ahhoz, hogy a sztrájkszabályozás ne akadályozza a kollektív tárgyalásokat, hanem elősegítse a kollektív megállapodások létrejöttét.</w:t>
      </w:r>
    </w:p>
    <w:p w14:paraId="45406A59" w14:textId="4D72BD63" w:rsidR="00636678" w:rsidRPr="00BD6908" w:rsidRDefault="00D07821"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 xml:space="preserve"> </w:t>
      </w:r>
    </w:p>
    <w:p w14:paraId="533CC3DA" w14:textId="062E4A7D" w:rsidR="007F5F07" w:rsidRDefault="00D07821"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 xml:space="preserve">Tekintettel arra, hogy a szabályozás nagyvonalúan kezeli a definíciókat, bevezetőben rögzítsünk néhány fogalmat. </w:t>
      </w:r>
    </w:p>
    <w:p w14:paraId="38EC5E13" w14:textId="77777777" w:rsidR="00BD6908" w:rsidRPr="00BD6908" w:rsidRDefault="00BD6908" w:rsidP="00BD6908">
      <w:pPr>
        <w:pStyle w:val="Nincstrkz"/>
        <w:jc w:val="both"/>
        <w:rPr>
          <w:rFonts w:ascii="Times New Roman" w:hAnsi="Times New Roman" w:cs="Times New Roman"/>
          <w:color w:val="0D0D0D" w:themeColor="text1" w:themeTint="F2"/>
          <w:sz w:val="24"/>
          <w:szCs w:val="24"/>
        </w:rPr>
      </w:pPr>
    </w:p>
    <w:p w14:paraId="2180824E" w14:textId="77777777" w:rsidR="00BD6908" w:rsidRDefault="00D07821"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Általában kollektív tárgyalásnak a kollektív szerződés létrehozására irányuló, az annak megkötésére jogosult felek közötti tárgyalásokat nevezzük. Az ILO irányadó meghatározása szerint</w:t>
      </w:r>
      <w:r w:rsidR="00510000" w:rsidRPr="00BD6908">
        <w:rPr>
          <w:rFonts w:ascii="Times New Roman" w:hAnsi="Times New Roman" w:cs="Times New Roman"/>
          <w:color w:val="0D0D0D" w:themeColor="text1" w:themeTint="F2"/>
          <w:sz w:val="24"/>
          <w:szCs w:val="24"/>
          <w:vertAlign w:val="superscript"/>
        </w:rPr>
        <w:footnoteReference w:id="1"/>
      </w:r>
      <w:r w:rsidRPr="00BD6908">
        <w:rPr>
          <w:rFonts w:ascii="Times New Roman" w:hAnsi="Times New Roman" w:cs="Times New Roman"/>
          <w:color w:val="0D0D0D" w:themeColor="text1" w:themeTint="F2"/>
          <w:sz w:val="24"/>
          <w:szCs w:val="24"/>
        </w:rPr>
        <w:t xml:space="preserve"> </w:t>
      </w:r>
      <w:r w:rsidR="00B32F5C" w:rsidRPr="00BD6908">
        <w:rPr>
          <w:rFonts w:ascii="Times New Roman" w:hAnsi="Times New Roman" w:cs="Times New Roman"/>
          <w:color w:val="0D0D0D" w:themeColor="text1" w:themeTint="F2"/>
          <w:sz w:val="24"/>
          <w:szCs w:val="24"/>
        </w:rPr>
        <w:t xml:space="preserve">egy munkaadó, illetve a munkaadók egy csoportja, illetőleg egy vagy több munkaadói szervezet, másfelől egy vagy több munkavállalói szervezet között: </w:t>
      </w:r>
    </w:p>
    <w:p w14:paraId="649FFFC1" w14:textId="77777777" w:rsidR="00BD6908" w:rsidRDefault="00B32F5C"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 xml:space="preserve">(a) a munkakörülmények és a foglalkoztatási feltételek meghatározása; és/vagy </w:t>
      </w:r>
    </w:p>
    <w:p w14:paraId="77D8E1BC" w14:textId="77777777" w:rsidR="00BD6908" w:rsidRDefault="00B32F5C"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 xml:space="preserve">(b) a munkaadók és a munkavállalók közötti kapcsolatok szabályozása; és/vagy </w:t>
      </w:r>
    </w:p>
    <w:p w14:paraId="1B25A902" w14:textId="77777777" w:rsidR="00BD6908" w:rsidRDefault="00B32F5C"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 xml:space="preserve">(c) a munkaadók vagy szervezeteik és a munkavállalók egy vagy több szervezete közötti kapcsolatok szabályozása céljából kerül sor. </w:t>
      </w:r>
    </w:p>
    <w:p w14:paraId="7C5350FD" w14:textId="5697B162" w:rsidR="00BD6908" w:rsidRDefault="00B32F5C"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A</w:t>
      </w:r>
      <w:r w:rsidR="00BD6908">
        <w:rPr>
          <w:rFonts w:ascii="Times New Roman" w:hAnsi="Times New Roman" w:cs="Times New Roman"/>
          <w:color w:val="0D0D0D" w:themeColor="text1" w:themeTint="F2"/>
          <w:sz w:val="24"/>
          <w:szCs w:val="24"/>
        </w:rPr>
        <w:t xml:space="preserve"> 154. sz.</w:t>
      </w:r>
      <w:r w:rsidRPr="00BD6908">
        <w:rPr>
          <w:rFonts w:ascii="Times New Roman" w:hAnsi="Times New Roman" w:cs="Times New Roman"/>
          <w:color w:val="0D0D0D" w:themeColor="text1" w:themeTint="F2"/>
          <w:sz w:val="24"/>
          <w:szCs w:val="24"/>
        </w:rPr>
        <w:t xml:space="preserve"> </w:t>
      </w:r>
      <w:r w:rsidR="00BD6908">
        <w:rPr>
          <w:rFonts w:ascii="Times New Roman" w:hAnsi="Times New Roman" w:cs="Times New Roman"/>
          <w:color w:val="0D0D0D" w:themeColor="text1" w:themeTint="F2"/>
          <w:sz w:val="24"/>
          <w:szCs w:val="24"/>
        </w:rPr>
        <w:t xml:space="preserve">ILO </w:t>
      </w:r>
      <w:r w:rsidRPr="00BD6908">
        <w:rPr>
          <w:rFonts w:ascii="Times New Roman" w:hAnsi="Times New Roman" w:cs="Times New Roman"/>
          <w:color w:val="0D0D0D" w:themeColor="text1" w:themeTint="F2"/>
          <w:sz w:val="24"/>
          <w:szCs w:val="24"/>
        </w:rPr>
        <w:t xml:space="preserve">Egyezmény 5. cikkében a következőt látjuk: </w:t>
      </w:r>
    </w:p>
    <w:p w14:paraId="4EA0ABA1" w14:textId="77777777" w:rsidR="00BD6908" w:rsidRDefault="007F5F07"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w:t>
      </w:r>
      <w:r w:rsidR="00B32F5C" w:rsidRPr="00BD6908">
        <w:rPr>
          <w:rFonts w:ascii="Times New Roman" w:hAnsi="Times New Roman" w:cs="Times New Roman"/>
          <w:color w:val="0D0D0D" w:themeColor="text1" w:themeTint="F2"/>
          <w:sz w:val="24"/>
          <w:szCs w:val="24"/>
        </w:rPr>
        <w:t xml:space="preserve">1. A kollektív tárgyalások elősegítésére a nemzeti körülményeknek megfelelő intézkedéseket kell tenni. </w:t>
      </w:r>
    </w:p>
    <w:p w14:paraId="5D327522" w14:textId="73DF0A72" w:rsidR="00D07821" w:rsidRPr="00BD6908" w:rsidRDefault="00B32F5C"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2. A jelen cikk 1. bekezdésében jelzett intézkedéseknek az a célja, hogy (a) a jelen Egyezmény alá tartozó tevékenységi ágakban működő valamennyi munkaadó és munkavállalói csoport lehetőséget kapjon a kollekt</w:t>
      </w:r>
      <w:r w:rsidR="007F5F07" w:rsidRPr="00BD6908">
        <w:rPr>
          <w:rFonts w:ascii="Times New Roman" w:hAnsi="Times New Roman" w:cs="Times New Roman"/>
          <w:color w:val="0D0D0D" w:themeColor="text1" w:themeTint="F2"/>
          <w:sz w:val="24"/>
          <w:szCs w:val="24"/>
        </w:rPr>
        <w:t>í</w:t>
      </w:r>
      <w:r w:rsidRPr="00BD6908">
        <w:rPr>
          <w:rFonts w:ascii="Times New Roman" w:hAnsi="Times New Roman" w:cs="Times New Roman"/>
          <w:color w:val="0D0D0D" w:themeColor="text1" w:themeTint="F2"/>
          <w:sz w:val="24"/>
          <w:szCs w:val="24"/>
        </w:rPr>
        <w:t>v t</w:t>
      </w:r>
      <w:r w:rsidR="007F5F07" w:rsidRPr="00BD6908">
        <w:rPr>
          <w:rFonts w:ascii="Times New Roman" w:hAnsi="Times New Roman" w:cs="Times New Roman"/>
          <w:color w:val="0D0D0D" w:themeColor="text1" w:themeTint="F2"/>
          <w:sz w:val="24"/>
          <w:szCs w:val="24"/>
        </w:rPr>
        <w:t>á</w:t>
      </w:r>
      <w:r w:rsidRPr="00BD6908">
        <w:rPr>
          <w:rFonts w:ascii="Times New Roman" w:hAnsi="Times New Roman" w:cs="Times New Roman"/>
          <w:color w:val="0D0D0D" w:themeColor="text1" w:themeTint="F2"/>
          <w:sz w:val="24"/>
          <w:szCs w:val="24"/>
        </w:rPr>
        <w:t>rgyal</w:t>
      </w:r>
      <w:r w:rsidR="007F5F07" w:rsidRPr="00BD6908">
        <w:rPr>
          <w:rFonts w:ascii="Times New Roman" w:hAnsi="Times New Roman" w:cs="Times New Roman"/>
          <w:color w:val="0D0D0D" w:themeColor="text1" w:themeTint="F2"/>
          <w:sz w:val="24"/>
          <w:szCs w:val="24"/>
        </w:rPr>
        <w:t>á</w:t>
      </w:r>
      <w:r w:rsidRPr="00BD6908">
        <w:rPr>
          <w:rFonts w:ascii="Times New Roman" w:hAnsi="Times New Roman" w:cs="Times New Roman"/>
          <w:color w:val="0D0D0D" w:themeColor="text1" w:themeTint="F2"/>
          <w:sz w:val="24"/>
          <w:szCs w:val="24"/>
        </w:rPr>
        <w:t>sok folytat</w:t>
      </w:r>
      <w:r w:rsidR="007F5F07" w:rsidRPr="00BD6908">
        <w:rPr>
          <w:rFonts w:ascii="Times New Roman" w:hAnsi="Times New Roman" w:cs="Times New Roman"/>
          <w:color w:val="0D0D0D" w:themeColor="text1" w:themeTint="F2"/>
          <w:sz w:val="24"/>
          <w:szCs w:val="24"/>
        </w:rPr>
        <w:t>á</w:t>
      </w:r>
      <w:r w:rsidRPr="00BD6908">
        <w:rPr>
          <w:rFonts w:ascii="Times New Roman" w:hAnsi="Times New Roman" w:cs="Times New Roman"/>
          <w:color w:val="0D0D0D" w:themeColor="text1" w:themeTint="F2"/>
          <w:sz w:val="24"/>
          <w:szCs w:val="24"/>
        </w:rPr>
        <w:t>s</w:t>
      </w:r>
      <w:r w:rsidR="007F5F07" w:rsidRPr="00BD6908">
        <w:rPr>
          <w:rFonts w:ascii="Times New Roman" w:hAnsi="Times New Roman" w:cs="Times New Roman"/>
          <w:color w:val="0D0D0D" w:themeColor="text1" w:themeTint="F2"/>
          <w:sz w:val="24"/>
          <w:szCs w:val="24"/>
        </w:rPr>
        <w:t>á</w:t>
      </w:r>
      <w:r w:rsidRPr="00BD6908">
        <w:rPr>
          <w:rFonts w:ascii="Times New Roman" w:hAnsi="Times New Roman" w:cs="Times New Roman"/>
          <w:color w:val="0D0D0D" w:themeColor="text1" w:themeTint="F2"/>
          <w:sz w:val="24"/>
          <w:szCs w:val="24"/>
        </w:rPr>
        <w:t>ra</w:t>
      </w:r>
      <w:r w:rsidR="007F5F07" w:rsidRPr="00BD6908">
        <w:rPr>
          <w:rFonts w:ascii="Times New Roman" w:hAnsi="Times New Roman" w:cs="Times New Roman"/>
          <w:color w:val="0D0D0D" w:themeColor="text1" w:themeTint="F2"/>
          <w:sz w:val="24"/>
          <w:szCs w:val="24"/>
        </w:rPr>
        <w:t>…”</w:t>
      </w:r>
      <w:r w:rsidRPr="00BD6908">
        <w:rPr>
          <w:rFonts w:ascii="Times New Roman" w:hAnsi="Times New Roman" w:cs="Times New Roman"/>
          <w:color w:val="0D0D0D" w:themeColor="text1" w:themeTint="F2"/>
          <w:sz w:val="24"/>
          <w:szCs w:val="24"/>
        </w:rPr>
        <w:t xml:space="preserve">. </w:t>
      </w:r>
    </w:p>
    <w:p w14:paraId="5B31F740" w14:textId="77777777" w:rsidR="00BD6908" w:rsidRDefault="00BD6908" w:rsidP="00BD6908">
      <w:pPr>
        <w:pStyle w:val="Nincstrkz"/>
        <w:jc w:val="both"/>
        <w:rPr>
          <w:rFonts w:ascii="Times New Roman" w:hAnsi="Times New Roman" w:cs="Times New Roman"/>
          <w:color w:val="0D0D0D" w:themeColor="text1" w:themeTint="F2"/>
          <w:sz w:val="24"/>
          <w:szCs w:val="24"/>
        </w:rPr>
      </w:pPr>
    </w:p>
    <w:p w14:paraId="73C48B9D" w14:textId="1643C751" w:rsidR="007F5F07" w:rsidRDefault="007F5F07"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 xml:space="preserve">Jelen esetben a kollektív tárgyalások fogalmát </w:t>
      </w:r>
      <w:r w:rsidR="008907BE" w:rsidRPr="00BD6908">
        <w:rPr>
          <w:rFonts w:ascii="Times New Roman" w:hAnsi="Times New Roman" w:cs="Times New Roman"/>
          <w:color w:val="0D0D0D" w:themeColor="text1" w:themeTint="F2"/>
          <w:sz w:val="24"/>
          <w:szCs w:val="24"/>
        </w:rPr>
        <w:t xml:space="preserve">– a korábbi fejezetekkel ellentétben </w:t>
      </w:r>
      <w:r w:rsidR="00BD6908">
        <w:rPr>
          <w:rFonts w:ascii="Times New Roman" w:hAnsi="Times New Roman" w:cs="Times New Roman"/>
          <w:color w:val="0D0D0D" w:themeColor="text1" w:themeTint="F2"/>
          <w:sz w:val="24"/>
          <w:szCs w:val="24"/>
        </w:rPr>
        <w:t>–</w:t>
      </w:r>
      <w:r w:rsidR="008907BE" w:rsidRPr="00BD6908">
        <w:rPr>
          <w:rFonts w:ascii="Times New Roman" w:hAnsi="Times New Roman" w:cs="Times New Roman"/>
          <w:color w:val="0D0D0D" w:themeColor="text1" w:themeTint="F2"/>
          <w:sz w:val="24"/>
          <w:szCs w:val="24"/>
        </w:rPr>
        <w:t xml:space="preserve"> </w:t>
      </w:r>
      <w:r w:rsidRPr="00BD6908">
        <w:rPr>
          <w:rFonts w:ascii="Times New Roman" w:hAnsi="Times New Roman" w:cs="Times New Roman"/>
          <w:color w:val="0D0D0D" w:themeColor="text1" w:themeTint="F2"/>
          <w:sz w:val="24"/>
          <w:szCs w:val="24"/>
        </w:rPr>
        <w:t>több ok</w:t>
      </w:r>
      <w:r w:rsidR="00BD6908">
        <w:rPr>
          <w:rFonts w:ascii="Times New Roman" w:hAnsi="Times New Roman" w:cs="Times New Roman"/>
          <w:color w:val="0D0D0D" w:themeColor="text1" w:themeTint="F2"/>
          <w:sz w:val="24"/>
          <w:szCs w:val="24"/>
        </w:rPr>
        <w:t>ból</w:t>
      </w:r>
      <w:r w:rsidR="00F05487">
        <w:rPr>
          <w:rFonts w:ascii="Times New Roman" w:hAnsi="Times New Roman" w:cs="Times New Roman"/>
          <w:color w:val="0D0D0D" w:themeColor="text1" w:themeTint="F2"/>
          <w:sz w:val="24"/>
          <w:szCs w:val="24"/>
        </w:rPr>
        <w:t xml:space="preserve"> </w:t>
      </w:r>
      <w:r w:rsidRPr="00BD6908">
        <w:rPr>
          <w:rFonts w:ascii="Times New Roman" w:hAnsi="Times New Roman" w:cs="Times New Roman"/>
          <w:color w:val="0D0D0D" w:themeColor="text1" w:themeTint="F2"/>
          <w:sz w:val="24"/>
          <w:szCs w:val="24"/>
        </w:rPr>
        <w:t xml:space="preserve">is </w:t>
      </w:r>
      <w:r w:rsidR="005A26FF" w:rsidRPr="00BD6908">
        <w:rPr>
          <w:rFonts w:ascii="Times New Roman" w:hAnsi="Times New Roman" w:cs="Times New Roman"/>
          <w:color w:val="0D0D0D" w:themeColor="text1" w:themeTint="F2"/>
          <w:sz w:val="24"/>
          <w:szCs w:val="24"/>
        </w:rPr>
        <w:t>tágan értelmezzük</w:t>
      </w:r>
      <w:r w:rsidR="002B4BBF" w:rsidRPr="00BD6908">
        <w:rPr>
          <w:rFonts w:ascii="Times New Roman" w:hAnsi="Times New Roman" w:cs="Times New Roman"/>
          <w:color w:val="0D0D0D" w:themeColor="text1" w:themeTint="F2"/>
          <w:sz w:val="24"/>
          <w:szCs w:val="24"/>
        </w:rPr>
        <w:t>. Így</w:t>
      </w:r>
      <w:r w:rsidR="005A26FF" w:rsidRPr="00BD6908">
        <w:rPr>
          <w:rFonts w:ascii="Times New Roman" w:hAnsi="Times New Roman" w:cs="Times New Roman"/>
          <w:color w:val="0D0D0D" w:themeColor="text1" w:themeTint="F2"/>
          <w:sz w:val="24"/>
          <w:szCs w:val="24"/>
        </w:rPr>
        <w:t xml:space="preserve"> </w:t>
      </w:r>
      <w:r w:rsidR="0057607D" w:rsidRPr="00BD6908">
        <w:rPr>
          <w:rFonts w:ascii="Times New Roman" w:hAnsi="Times New Roman" w:cs="Times New Roman"/>
          <w:color w:val="0D0D0D" w:themeColor="text1" w:themeTint="F2"/>
          <w:sz w:val="24"/>
          <w:szCs w:val="24"/>
        </w:rPr>
        <w:t>foglalkozunk azokkal a tárgyalásokkal is</w:t>
      </w:r>
      <w:r w:rsidR="005A26FF" w:rsidRPr="00BD6908">
        <w:rPr>
          <w:rFonts w:ascii="Times New Roman" w:hAnsi="Times New Roman" w:cs="Times New Roman"/>
          <w:color w:val="0D0D0D" w:themeColor="text1" w:themeTint="F2"/>
          <w:sz w:val="24"/>
          <w:szCs w:val="24"/>
        </w:rPr>
        <w:t>, amely</w:t>
      </w:r>
      <w:r w:rsidR="0057607D" w:rsidRPr="00BD6908">
        <w:rPr>
          <w:rFonts w:ascii="Times New Roman" w:hAnsi="Times New Roman" w:cs="Times New Roman"/>
          <w:color w:val="0D0D0D" w:themeColor="text1" w:themeTint="F2"/>
          <w:sz w:val="24"/>
          <w:szCs w:val="24"/>
        </w:rPr>
        <w:t>ek</w:t>
      </w:r>
      <w:r w:rsidR="005A26FF" w:rsidRPr="00BD6908">
        <w:rPr>
          <w:rFonts w:ascii="Times New Roman" w:hAnsi="Times New Roman" w:cs="Times New Roman"/>
          <w:color w:val="0D0D0D" w:themeColor="text1" w:themeTint="F2"/>
          <w:sz w:val="24"/>
          <w:szCs w:val="24"/>
        </w:rPr>
        <w:t xml:space="preserve"> tartalm</w:t>
      </w:r>
      <w:r w:rsidR="0057607D" w:rsidRPr="00BD6908">
        <w:rPr>
          <w:rFonts w:ascii="Times New Roman" w:hAnsi="Times New Roman" w:cs="Times New Roman"/>
          <w:color w:val="0D0D0D" w:themeColor="text1" w:themeTint="F2"/>
          <w:sz w:val="24"/>
          <w:szCs w:val="24"/>
        </w:rPr>
        <w:t>ukat</w:t>
      </w:r>
      <w:r w:rsidR="005A26FF" w:rsidRPr="00BD6908">
        <w:rPr>
          <w:rFonts w:ascii="Times New Roman" w:hAnsi="Times New Roman" w:cs="Times New Roman"/>
          <w:color w:val="0D0D0D" w:themeColor="text1" w:themeTint="F2"/>
          <w:sz w:val="24"/>
          <w:szCs w:val="24"/>
        </w:rPr>
        <w:t xml:space="preserve"> tekintve kimeríti</w:t>
      </w:r>
      <w:r w:rsidR="0057607D" w:rsidRPr="00BD6908">
        <w:rPr>
          <w:rFonts w:ascii="Times New Roman" w:hAnsi="Times New Roman" w:cs="Times New Roman"/>
          <w:color w:val="0D0D0D" w:themeColor="text1" w:themeTint="F2"/>
          <w:sz w:val="24"/>
          <w:szCs w:val="24"/>
        </w:rPr>
        <w:t>k</w:t>
      </w:r>
      <w:r w:rsidR="005A26FF" w:rsidRPr="00BD6908">
        <w:rPr>
          <w:rFonts w:ascii="Times New Roman" w:hAnsi="Times New Roman" w:cs="Times New Roman"/>
          <w:color w:val="0D0D0D" w:themeColor="text1" w:themeTint="F2"/>
          <w:sz w:val="24"/>
          <w:szCs w:val="24"/>
        </w:rPr>
        <w:t xml:space="preserve"> a fenti meghatározást, a tárgyaló felek azonban nemcsak munkavállalók és munkáltatók szervezetei lehetnek, hanem egyfelől munkavállalók csoportja, másfelől a munkáltató tevékenysége felett ellenőrzést gyakorló fenntartó, vagy állami szerv, ideértve a kormányt is. Ugyanakkor világos, hogy az a tárgyalás, amely nem kollektív szerződés megkötésére jogosult felek (szakszervezetek és munkáltatók, illetve munkáltatói érdekképviseletek) között folyik, nem végződhet kollektív szerződéssel. </w:t>
      </w:r>
      <w:r w:rsidR="00C50BAD" w:rsidRPr="00BD6908">
        <w:rPr>
          <w:rFonts w:ascii="Times New Roman" w:hAnsi="Times New Roman" w:cs="Times New Roman"/>
          <w:color w:val="0D0D0D" w:themeColor="text1" w:themeTint="F2"/>
          <w:sz w:val="24"/>
          <w:szCs w:val="24"/>
        </w:rPr>
        <w:t xml:space="preserve">Az ilyen tárgyalások eredményét </w:t>
      </w:r>
      <w:r w:rsidR="005A26FF" w:rsidRPr="00BD6908">
        <w:rPr>
          <w:rFonts w:ascii="Times New Roman" w:hAnsi="Times New Roman" w:cs="Times New Roman"/>
          <w:color w:val="0D0D0D" w:themeColor="text1" w:themeTint="F2"/>
          <w:sz w:val="24"/>
          <w:szCs w:val="24"/>
        </w:rPr>
        <w:t>nálunk megállapodásnak nevezik. Ezt a megállapodást a jog semmilyen vonatkozásban nem támogatja és védi, bíróság előtt nem kereshető és a végrehajtás kikényszerítésére  - sokszor annak ellenőrzésére sem – békés eszközökkel nincs mód.</w:t>
      </w:r>
    </w:p>
    <w:p w14:paraId="22B68BEE" w14:textId="77777777" w:rsidR="00BD6908" w:rsidRPr="00BD6908" w:rsidRDefault="00BD6908" w:rsidP="00BD6908">
      <w:pPr>
        <w:pStyle w:val="Nincstrkz"/>
        <w:jc w:val="both"/>
        <w:rPr>
          <w:rFonts w:ascii="Times New Roman" w:hAnsi="Times New Roman" w:cs="Times New Roman"/>
          <w:color w:val="0D0D0D" w:themeColor="text1" w:themeTint="F2"/>
          <w:sz w:val="24"/>
          <w:szCs w:val="24"/>
        </w:rPr>
      </w:pPr>
    </w:p>
    <w:p w14:paraId="562D0650" w14:textId="0AF5F182" w:rsidR="002B4BBF" w:rsidRDefault="005A26FF"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Miután azonban a törvények mellett az ilyen megállapodásra irányuló tárgyalások elvileg fontos szerepet töltenek be a közszolgálat munkafeltételeinek szabályozásában</w:t>
      </w:r>
      <w:r w:rsidR="00BD6908">
        <w:rPr>
          <w:rFonts w:ascii="Times New Roman" w:hAnsi="Times New Roman" w:cs="Times New Roman"/>
          <w:color w:val="0D0D0D" w:themeColor="text1" w:themeTint="F2"/>
          <w:sz w:val="24"/>
          <w:szCs w:val="24"/>
        </w:rPr>
        <w:t>,</w:t>
      </w:r>
      <w:r w:rsidRPr="00BD6908">
        <w:rPr>
          <w:rFonts w:ascii="Times New Roman" w:hAnsi="Times New Roman" w:cs="Times New Roman"/>
          <w:color w:val="0D0D0D" w:themeColor="text1" w:themeTint="F2"/>
          <w:sz w:val="24"/>
          <w:szCs w:val="24"/>
        </w:rPr>
        <w:t xml:space="preserve"> és miután a gazdasági szervezetek centralizációja magával hozza a fenntartó </w:t>
      </w:r>
      <w:r w:rsidR="00B252B4" w:rsidRPr="00BD6908">
        <w:rPr>
          <w:rFonts w:ascii="Times New Roman" w:hAnsi="Times New Roman" w:cs="Times New Roman"/>
          <w:color w:val="0D0D0D" w:themeColor="text1" w:themeTint="F2"/>
          <w:sz w:val="24"/>
          <w:szCs w:val="24"/>
        </w:rPr>
        <w:t xml:space="preserve">egyre gyakoribb </w:t>
      </w:r>
      <w:r w:rsidR="002B4BBF" w:rsidRPr="00BD6908">
        <w:rPr>
          <w:rFonts w:ascii="Times New Roman" w:hAnsi="Times New Roman" w:cs="Times New Roman"/>
          <w:color w:val="0D0D0D" w:themeColor="text1" w:themeTint="F2"/>
          <w:sz w:val="24"/>
          <w:szCs w:val="24"/>
        </w:rPr>
        <w:t>belépését a tárgyalásokba</w:t>
      </w:r>
      <w:r w:rsidRPr="00BD6908">
        <w:rPr>
          <w:rFonts w:ascii="Times New Roman" w:hAnsi="Times New Roman" w:cs="Times New Roman"/>
          <w:color w:val="0D0D0D" w:themeColor="text1" w:themeTint="F2"/>
          <w:sz w:val="24"/>
          <w:szCs w:val="24"/>
        </w:rPr>
        <w:t xml:space="preserve"> </w:t>
      </w:r>
      <w:r w:rsidR="002B4BBF" w:rsidRPr="00BD6908">
        <w:rPr>
          <w:rFonts w:ascii="Times New Roman" w:hAnsi="Times New Roman" w:cs="Times New Roman"/>
          <w:color w:val="0D0D0D" w:themeColor="text1" w:themeTint="F2"/>
          <w:sz w:val="24"/>
          <w:szCs w:val="24"/>
        </w:rPr>
        <w:t xml:space="preserve">a </w:t>
      </w:r>
      <w:r w:rsidRPr="00BD6908">
        <w:rPr>
          <w:rFonts w:ascii="Times New Roman" w:hAnsi="Times New Roman" w:cs="Times New Roman"/>
          <w:color w:val="0D0D0D" w:themeColor="text1" w:themeTint="F2"/>
          <w:sz w:val="24"/>
          <w:szCs w:val="24"/>
        </w:rPr>
        <w:t>munkáltatók</w:t>
      </w:r>
      <w:r w:rsidR="002B4BBF" w:rsidRPr="00BD6908">
        <w:rPr>
          <w:rFonts w:ascii="Times New Roman" w:hAnsi="Times New Roman" w:cs="Times New Roman"/>
          <w:color w:val="0D0D0D" w:themeColor="text1" w:themeTint="F2"/>
          <w:sz w:val="24"/>
          <w:szCs w:val="24"/>
        </w:rPr>
        <w:t xml:space="preserve"> oldalán</w:t>
      </w:r>
      <w:r w:rsidR="0021740F" w:rsidRPr="00BD6908">
        <w:rPr>
          <w:rStyle w:val="Lbjegyzet-hivatkozs"/>
          <w:rFonts w:ascii="Times New Roman" w:hAnsi="Times New Roman" w:cs="Times New Roman"/>
          <w:color w:val="0D0D0D" w:themeColor="text1" w:themeTint="F2"/>
          <w:sz w:val="24"/>
          <w:szCs w:val="24"/>
        </w:rPr>
        <w:footnoteReference w:id="2"/>
      </w:r>
      <w:r w:rsidR="002B4BBF" w:rsidRPr="00BD6908">
        <w:rPr>
          <w:rFonts w:ascii="Times New Roman" w:hAnsi="Times New Roman" w:cs="Times New Roman"/>
          <w:color w:val="0D0D0D" w:themeColor="text1" w:themeTint="F2"/>
          <w:sz w:val="24"/>
          <w:szCs w:val="24"/>
        </w:rPr>
        <w:t>, a kollektív tárgyalások körébe tartozónak tekintjük azokat a tárgyalásokat is, amelyek ilyen megállapodások létrehozására irányulnak.</w:t>
      </w:r>
    </w:p>
    <w:p w14:paraId="183EB0B1" w14:textId="77777777" w:rsidR="00BD6908" w:rsidRPr="00BD6908" w:rsidRDefault="00BD6908" w:rsidP="00BD6908">
      <w:pPr>
        <w:pStyle w:val="Nincstrkz"/>
        <w:jc w:val="both"/>
        <w:rPr>
          <w:rFonts w:ascii="Times New Roman" w:hAnsi="Times New Roman" w:cs="Times New Roman"/>
          <w:color w:val="0D0D0D" w:themeColor="text1" w:themeTint="F2"/>
          <w:sz w:val="24"/>
          <w:szCs w:val="24"/>
        </w:rPr>
      </w:pPr>
    </w:p>
    <w:p w14:paraId="185803B5" w14:textId="14A0A53E" w:rsidR="002B4BBF" w:rsidRPr="00BD6908" w:rsidRDefault="002B4BBF"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Hasonlóképpen kollektív tárgyalásnak tekintjük azokat a tárgyalásokat is, amelyekben a munkavállalók érdekeit nem szakszervezet (állandó koalíció), hanem a munkavállalók</w:t>
      </w:r>
      <w:r w:rsidR="00B252B4" w:rsidRPr="00BD6908">
        <w:rPr>
          <w:rFonts w:ascii="Times New Roman" w:hAnsi="Times New Roman" w:cs="Times New Roman"/>
          <w:color w:val="0D0D0D" w:themeColor="text1" w:themeTint="F2"/>
          <w:sz w:val="24"/>
          <w:szCs w:val="24"/>
        </w:rPr>
        <w:t>at</w:t>
      </w:r>
      <w:r w:rsidR="00113276" w:rsidRPr="00BD6908">
        <w:rPr>
          <w:rFonts w:ascii="Times New Roman" w:hAnsi="Times New Roman" w:cs="Times New Roman"/>
          <w:color w:val="0D0D0D" w:themeColor="text1" w:themeTint="F2"/>
          <w:sz w:val="24"/>
          <w:szCs w:val="24"/>
        </w:rPr>
        <w:t xml:space="preserve">, vagy azok csoportját </w:t>
      </w:r>
      <w:r w:rsidR="00B252B4" w:rsidRPr="00BD6908">
        <w:rPr>
          <w:rFonts w:ascii="Times New Roman" w:hAnsi="Times New Roman" w:cs="Times New Roman"/>
          <w:color w:val="0D0D0D" w:themeColor="text1" w:themeTint="F2"/>
          <w:sz w:val="24"/>
          <w:szCs w:val="24"/>
        </w:rPr>
        <w:t>alkalmilag választott</w:t>
      </w:r>
      <w:r w:rsidRPr="00BD6908">
        <w:rPr>
          <w:rFonts w:ascii="Times New Roman" w:hAnsi="Times New Roman" w:cs="Times New Roman"/>
          <w:color w:val="0D0D0D" w:themeColor="text1" w:themeTint="F2"/>
          <w:sz w:val="24"/>
          <w:szCs w:val="24"/>
        </w:rPr>
        <w:t xml:space="preserve"> </w:t>
      </w:r>
      <w:r w:rsidR="00B252B4" w:rsidRPr="00BD6908">
        <w:rPr>
          <w:rFonts w:ascii="Times New Roman" w:hAnsi="Times New Roman" w:cs="Times New Roman"/>
          <w:color w:val="0D0D0D" w:themeColor="text1" w:themeTint="F2"/>
          <w:sz w:val="24"/>
          <w:szCs w:val="24"/>
        </w:rPr>
        <w:t>delegáció</w:t>
      </w:r>
      <w:r w:rsidRPr="00BD6908">
        <w:rPr>
          <w:rFonts w:ascii="Times New Roman" w:hAnsi="Times New Roman" w:cs="Times New Roman"/>
          <w:color w:val="0D0D0D" w:themeColor="text1" w:themeTint="F2"/>
          <w:sz w:val="24"/>
          <w:szCs w:val="24"/>
        </w:rPr>
        <w:t xml:space="preserve">  </w:t>
      </w:r>
      <w:r w:rsidR="00B252B4" w:rsidRPr="00BD6908">
        <w:rPr>
          <w:rFonts w:ascii="Times New Roman" w:hAnsi="Times New Roman" w:cs="Times New Roman"/>
          <w:color w:val="0D0D0D" w:themeColor="text1" w:themeTint="F2"/>
          <w:sz w:val="24"/>
          <w:szCs w:val="24"/>
        </w:rPr>
        <w:t>képviseli</w:t>
      </w:r>
      <w:r w:rsidR="00145FA6">
        <w:rPr>
          <w:rFonts w:ascii="Times New Roman" w:hAnsi="Times New Roman" w:cs="Times New Roman"/>
          <w:color w:val="0D0D0D" w:themeColor="text1" w:themeTint="F2"/>
          <w:sz w:val="24"/>
          <w:szCs w:val="24"/>
        </w:rPr>
        <w:t xml:space="preserve"> </w:t>
      </w:r>
      <w:r w:rsidR="00145FA6" w:rsidRPr="00BD6908">
        <w:rPr>
          <w:rFonts w:ascii="Times New Roman" w:hAnsi="Times New Roman" w:cs="Times New Roman"/>
          <w:color w:val="0D0D0D" w:themeColor="text1" w:themeTint="F2"/>
          <w:sz w:val="24"/>
          <w:szCs w:val="24"/>
        </w:rPr>
        <w:t>(alkalmi koalíció)</w:t>
      </w:r>
      <w:r w:rsidR="00145FA6" w:rsidRPr="00BD6908">
        <w:rPr>
          <w:rStyle w:val="Lbjegyzet-hivatkozs"/>
          <w:rFonts w:ascii="Times New Roman" w:hAnsi="Times New Roman" w:cs="Times New Roman"/>
          <w:color w:val="0D0D0D" w:themeColor="text1" w:themeTint="F2"/>
          <w:sz w:val="24"/>
          <w:szCs w:val="24"/>
        </w:rPr>
        <w:footnoteReference w:id="3"/>
      </w:r>
      <w:r w:rsidRPr="00BD6908">
        <w:rPr>
          <w:rFonts w:ascii="Times New Roman" w:hAnsi="Times New Roman" w:cs="Times New Roman"/>
          <w:color w:val="0D0D0D" w:themeColor="text1" w:themeTint="F2"/>
          <w:sz w:val="24"/>
          <w:szCs w:val="24"/>
        </w:rPr>
        <w:t>.</w:t>
      </w:r>
      <w:r w:rsidR="00B252B4" w:rsidRPr="00BD6908">
        <w:rPr>
          <w:rFonts w:ascii="Times New Roman" w:hAnsi="Times New Roman" w:cs="Times New Roman"/>
          <w:color w:val="0D0D0D" w:themeColor="text1" w:themeTint="F2"/>
          <w:sz w:val="24"/>
          <w:szCs w:val="24"/>
        </w:rPr>
        <w:t xml:space="preserve"> Ezt annál is inkább meg kell tennünk, mert az </w:t>
      </w:r>
      <w:r w:rsidR="00113276" w:rsidRPr="00BD6908">
        <w:rPr>
          <w:rFonts w:ascii="Times New Roman" w:hAnsi="Times New Roman" w:cs="Times New Roman"/>
          <w:color w:val="0D0D0D" w:themeColor="text1" w:themeTint="F2"/>
          <w:sz w:val="24"/>
          <w:szCs w:val="24"/>
        </w:rPr>
        <w:t>1</w:t>
      </w:r>
      <w:r w:rsidR="00B252B4" w:rsidRPr="00BD6908">
        <w:rPr>
          <w:rFonts w:ascii="Times New Roman" w:hAnsi="Times New Roman" w:cs="Times New Roman"/>
          <w:color w:val="0D0D0D" w:themeColor="text1" w:themeTint="F2"/>
          <w:sz w:val="24"/>
          <w:szCs w:val="24"/>
        </w:rPr>
        <w:t>989. évi VII. tv. (továbbiakban</w:t>
      </w:r>
      <w:r w:rsidR="00145FA6">
        <w:rPr>
          <w:rFonts w:ascii="Times New Roman" w:hAnsi="Times New Roman" w:cs="Times New Roman"/>
          <w:color w:val="0D0D0D" w:themeColor="text1" w:themeTint="F2"/>
          <w:sz w:val="24"/>
          <w:szCs w:val="24"/>
        </w:rPr>
        <w:t>:</w:t>
      </w:r>
      <w:r w:rsidR="00B252B4" w:rsidRPr="00BD6908">
        <w:rPr>
          <w:rFonts w:ascii="Times New Roman" w:hAnsi="Times New Roman" w:cs="Times New Roman"/>
          <w:color w:val="0D0D0D" w:themeColor="text1" w:themeTint="F2"/>
          <w:sz w:val="24"/>
          <w:szCs w:val="24"/>
        </w:rPr>
        <w:t xml:space="preserve"> Sztv.) </w:t>
      </w:r>
      <w:r w:rsidR="00145FA6" w:rsidRPr="00BD6908">
        <w:rPr>
          <w:rFonts w:ascii="Times New Roman" w:hAnsi="Times New Roman" w:cs="Times New Roman"/>
          <w:color w:val="0D0D0D" w:themeColor="text1" w:themeTint="F2"/>
          <w:sz w:val="24"/>
          <w:szCs w:val="24"/>
        </w:rPr>
        <w:t xml:space="preserve">szerint </w:t>
      </w:r>
      <w:r w:rsidR="00B252B4" w:rsidRPr="00BD6908">
        <w:rPr>
          <w:rFonts w:ascii="Times New Roman" w:hAnsi="Times New Roman" w:cs="Times New Roman"/>
          <w:color w:val="0D0D0D" w:themeColor="text1" w:themeTint="F2"/>
          <w:sz w:val="24"/>
          <w:szCs w:val="24"/>
        </w:rPr>
        <w:t xml:space="preserve">a sztrájkjog a </w:t>
      </w:r>
      <w:r w:rsidR="00113276" w:rsidRPr="00BD6908">
        <w:rPr>
          <w:rFonts w:ascii="Times New Roman" w:hAnsi="Times New Roman" w:cs="Times New Roman"/>
          <w:color w:val="0D0D0D" w:themeColor="text1" w:themeTint="F2"/>
          <w:sz w:val="24"/>
          <w:szCs w:val="24"/>
        </w:rPr>
        <w:t xml:space="preserve">dolgozókat illeti meg, tekintet nélkül arra, hogy szakszervezeti tagok-e. </w:t>
      </w:r>
    </w:p>
    <w:p w14:paraId="3DAA0288" w14:textId="77777777" w:rsidR="00BD6908" w:rsidRDefault="00BD6908" w:rsidP="00BD6908">
      <w:pPr>
        <w:pStyle w:val="Nincstrkz"/>
        <w:jc w:val="both"/>
        <w:rPr>
          <w:rFonts w:ascii="Times New Roman" w:hAnsi="Times New Roman" w:cs="Times New Roman"/>
          <w:color w:val="0D0D0D" w:themeColor="text1" w:themeTint="F2"/>
          <w:sz w:val="24"/>
          <w:szCs w:val="24"/>
        </w:rPr>
      </w:pPr>
    </w:p>
    <w:p w14:paraId="0392E5AA" w14:textId="71EFE6C1" w:rsidR="008907BE" w:rsidRPr="00BD6908" w:rsidRDefault="008907BE"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Felmerül itt a „dolgozók” meghatározásának kérdése, amelyet az Alkotmánybíróság nem talált aggályosnak</w:t>
      </w:r>
      <w:r w:rsidR="00145FA6">
        <w:rPr>
          <w:rFonts w:ascii="Times New Roman" w:hAnsi="Times New Roman" w:cs="Times New Roman"/>
          <w:color w:val="0D0D0D" w:themeColor="text1" w:themeTint="F2"/>
          <w:sz w:val="24"/>
          <w:szCs w:val="24"/>
        </w:rPr>
        <w:t>.</w:t>
      </w:r>
      <w:r w:rsidR="007F2ACE" w:rsidRPr="00BD6908">
        <w:rPr>
          <w:rFonts w:ascii="Times New Roman" w:hAnsi="Times New Roman" w:cs="Times New Roman"/>
          <w:color w:val="0D0D0D" w:themeColor="text1" w:themeTint="F2"/>
          <w:sz w:val="24"/>
          <w:szCs w:val="24"/>
          <w:vertAlign w:val="superscript"/>
        </w:rPr>
        <w:footnoteReference w:id="4"/>
      </w:r>
      <w:r w:rsidRPr="00BD6908">
        <w:rPr>
          <w:rFonts w:ascii="Times New Roman" w:hAnsi="Times New Roman" w:cs="Times New Roman"/>
          <w:color w:val="0D0D0D" w:themeColor="text1" w:themeTint="F2"/>
          <w:sz w:val="24"/>
          <w:szCs w:val="24"/>
        </w:rPr>
        <w:t xml:space="preserve"> Az indok</w:t>
      </w:r>
      <w:r w:rsidR="00145FA6">
        <w:rPr>
          <w:rFonts w:ascii="Times New Roman" w:hAnsi="Times New Roman" w:cs="Times New Roman"/>
          <w:color w:val="0D0D0D" w:themeColor="text1" w:themeTint="F2"/>
          <w:sz w:val="24"/>
          <w:szCs w:val="24"/>
        </w:rPr>
        <w:t>o</w:t>
      </w:r>
      <w:r w:rsidRPr="00BD6908">
        <w:rPr>
          <w:rFonts w:ascii="Times New Roman" w:hAnsi="Times New Roman" w:cs="Times New Roman"/>
          <w:color w:val="0D0D0D" w:themeColor="text1" w:themeTint="F2"/>
          <w:sz w:val="24"/>
          <w:szCs w:val="24"/>
        </w:rPr>
        <w:t>lás szerint ez a kifejezés minden foglalkoztatásra irányuló jogviszonyban munkát végző személyt felölel és a sztrájkjog minden ilyen személyt megillet. Ahogy azonban a munkavégzési formák differenciálódnak, egyre többször felmerül a kérdés, hogy ez valóban így van-e. Már régóta létezik az a munkavállalói réteg, amely polgári jogi szerződés alapján és nem foglalkoztatásra irányuló jogviszonyban dolgozik, aminek következtében beszüntetheti ugyan a munkát, de sztrájkjoga</w:t>
      </w:r>
      <w:r w:rsidR="0057607D" w:rsidRPr="00BD6908">
        <w:rPr>
          <w:rFonts w:ascii="Times New Roman" w:hAnsi="Times New Roman" w:cs="Times New Roman"/>
          <w:color w:val="0D0D0D" w:themeColor="text1" w:themeTint="F2"/>
          <w:sz w:val="24"/>
          <w:szCs w:val="24"/>
        </w:rPr>
        <w:t>,</w:t>
      </w:r>
      <w:r w:rsidRPr="00BD6908">
        <w:rPr>
          <w:rFonts w:ascii="Times New Roman" w:hAnsi="Times New Roman" w:cs="Times New Roman"/>
          <w:color w:val="0D0D0D" w:themeColor="text1" w:themeTint="F2"/>
          <w:sz w:val="24"/>
          <w:szCs w:val="24"/>
        </w:rPr>
        <w:t xml:space="preserve"> és ezzel védelme nincs, egyszerűen szerződésszegőnek minősül, annak összes szankciójával együtt.   </w:t>
      </w:r>
    </w:p>
    <w:p w14:paraId="4CD26AEE" w14:textId="77777777" w:rsidR="00145FA6" w:rsidRDefault="00145FA6" w:rsidP="00BD6908">
      <w:pPr>
        <w:pStyle w:val="Nincstrkz"/>
        <w:jc w:val="both"/>
        <w:rPr>
          <w:rFonts w:ascii="Times New Roman" w:hAnsi="Times New Roman" w:cs="Times New Roman"/>
          <w:color w:val="0D0D0D" w:themeColor="text1" w:themeTint="F2"/>
          <w:sz w:val="24"/>
          <w:szCs w:val="24"/>
        </w:rPr>
      </w:pPr>
    </w:p>
    <w:p w14:paraId="358152FF" w14:textId="5D68B3E6" w:rsidR="00113276" w:rsidRDefault="00113276"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Miután a jogban sztrájk meghatározás sincs, jelen esetben is a „szervezett, ideiglenes</w:t>
      </w:r>
      <w:r w:rsidR="007F2ACE" w:rsidRPr="00BD6908">
        <w:rPr>
          <w:rFonts w:ascii="Times New Roman" w:hAnsi="Times New Roman" w:cs="Times New Roman"/>
          <w:color w:val="0D0D0D" w:themeColor="text1" w:themeTint="F2"/>
          <w:sz w:val="24"/>
          <w:szCs w:val="24"/>
        </w:rPr>
        <w:t>,</w:t>
      </w:r>
      <w:r w:rsidRPr="00BD6908">
        <w:rPr>
          <w:rFonts w:ascii="Times New Roman" w:hAnsi="Times New Roman" w:cs="Times New Roman"/>
          <w:color w:val="0D0D0D" w:themeColor="text1" w:themeTint="F2"/>
          <w:sz w:val="24"/>
          <w:szCs w:val="24"/>
        </w:rPr>
        <w:t xml:space="preserve"> </w:t>
      </w:r>
      <w:r w:rsidR="007F2ACE" w:rsidRPr="00BD6908">
        <w:rPr>
          <w:rFonts w:ascii="Times New Roman" w:hAnsi="Times New Roman" w:cs="Times New Roman"/>
          <w:color w:val="0D0D0D" w:themeColor="text1" w:themeTint="F2"/>
          <w:sz w:val="24"/>
          <w:szCs w:val="24"/>
        </w:rPr>
        <w:t xml:space="preserve">kollektív </w:t>
      </w:r>
      <w:r w:rsidRPr="00BD6908">
        <w:rPr>
          <w:rFonts w:ascii="Times New Roman" w:hAnsi="Times New Roman" w:cs="Times New Roman"/>
          <w:color w:val="0D0D0D" w:themeColor="text1" w:themeTint="F2"/>
          <w:sz w:val="24"/>
          <w:szCs w:val="24"/>
        </w:rPr>
        <w:t>munkabeszüntetés a dolgozók gazdasági és szociális érdekeinek előmozdítása, illetve védelme érdekében” meghatározást tartjuk érvényesnek</w:t>
      </w:r>
      <w:r w:rsidR="00C14C7E">
        <w:rPr>
          <w:rStyle w:val="Lbjegyzet-hivatkozs"/>
          <w:rFonts w:ascii="Times New Roman" w:hAnsi="Times New Roman" w:cs="Times New Roman"/>
          <w:color w:val="0D0D0D" w:themeColor="text1" w:themeTint="F2"/>
          <w:sz w:val="24"/>
          <w:szCs w:val="24"/>
        </w:rPr>
        <w:footnoteReference w:id="5"/>
      </w:r>
      <w:r w:rsidRPr="00BD6908">
        <w:rPr>
          <w:rFonts w:ascii="Times New Roman" w:hAnsi="Times New Roman" w:cs="Times New Roman"/>
          <w:color w:val="0D0D0D" w:themeColor="text1" w:themeTint="F2"/>
          <w:sz w:val="24"/>
          <w:szCs w:val="24"/>
        </w:rPr>
        <w:t>. Ennek egyik speciális esete a figyelmeztető sztrájk, amely a kötelező 7 napos tárgyalási időszak alatt zajlik és 2 óránál nem hosszabb</w:t>
      </w:r>
      <w:r w:rsidR="00CE606A">
        <w:rPr>
          <w:rFonts w:ascii="Times New Roman" w:hAnsi="Times New Roman" w:cs="Times New Roman"/>
          <w:color w:val="0D0D0D" w:themeColor="text1" w:themeTint="F2"/>
          <w:sz w:val="24"/>
          <w:szCs w:val="24"/>
        </w:rPr>
        <w:t>.</w:t>
      </w:r>
      <w:r w:rsidRPr="00BD6908">
        <w:rPr>
          <w:rFonts w:ascii="Times New Roman" w:hAnsi="Times New Roman" w:cs="Times New Roman"/>
          <w:color w:val="0D0D0D" w:themeColor="text1" w:themeTint="F2"/>
          <w:sz w:val="24"/>
          <w:szCs w:val="24"/>
        </w:rPr>
        <w:t xml:space="preserve"> </w:t>
      </w:r>
      <w:r w:rsidR="00CE606A">
        <w:rPr>
          <w:rFonts w:ascii="Times New Roman" w:hAnsi="Times New Roman" w:cs="Times New Roman"/>
          <w:color w:val="0D0D0D" w:themeColor="text1" w:themeTint="F2"/>
          <w:sz w:val="24"/>
          <w:szCs w:val="24"/>
        </w:rPr>
        <w:t>M</w:t>
      </w:r>
      <w:r w:rsidRPr="00BD6908">
        <w:rPr>
          <w:rFonts w:ascii="Times New Roman" w:hAnsi="Times New Roman" w:cs="Times New Roman"/>
          <w:color w:val="0D0D0D" w:themeColor="text1" w:themeTint="F2"/>
          <w:sz w:val="24"/>
          <w:szCs w:val="24"/>
        </w:rPr>
        <w:t>ásik speciális esete a szolidaritási sztrájk, amely egy másik munkavállalói csoporttal való szolidaritás kifejezésére, az ő támogatásukra irányul</w:t>
      </w:r>
      <w:r w:rsidR="00CE606A">
        <w:rPr>
          <w:rFonts w:ascii="Times New Roman" w:hAnsi="Times New Roman" w:cs="Times New Roman"/>
          <w:color w:val="0D0D0D" w:themeColor="text1" w:themeTint="F2"/>
          <w:sz w:val="24"/>
          <w:szCs w:val="24"/>
        </w:rPr>
        <w:t>,</w:t>
      </w:r>
      <w:r w:rsidRPr="00BD6908">
        <w:rPr>
          <w:rFonts w:ascii="Times New Roman" w:hAnsi="Times New Roman" w:cs="Times New Roman"/>
          <w:color w:val="0D0D0D" w:themeColor="text1" w:themeTint="F2"/>
          <w:sz w:val="24"/>
          <w:szCs w:val="24"/>
        </w:rPr>
        <w:t xml:space="preserve"> és amelyben a sztrájkolók nem fogalmaznak meg saját követeléseket.</w:t>
      </w:r>
      <w:r w:rsidR="00C14C7E">
        <w:rPr>
          <w:rStyle w:val="Lbjegyzet-hivatkozs"/>
          <w:rFonts w:ascii="Times New Roman" w:hAnsi="Times New Roman" w:cs="Times New Roman"/>
          <w:color w:val="0D0D0D" w:themeColor="text1" w:themeTint="F2"/>
          <w:sz w:val="24"/>
          <w:szCs w:val="24"/>
        </w:rPr>
        <w:footnoteReference w:id="6"/>
      </w:r>
      <w:r w:rsidRPr="00BD6908">
        <w:rPr>
          <w:rFonts w:ascii="Times New Roman" w:hAnsi="Times New Roman" w:cs="Times New Roman"/>
          <w:color w:val="0D0D0D" w:themeColor="text1" w:themeTint="F2"/>
          <w:sz w:val="24"/>
          <w:szCs w:val="24"/>
        </w:rPr>
        <w:t xml:space="preserve"> </w:t>
      </w:r>
    </w:p>
    <w:p w14:paraId="37D298BC" w14:textId="77777777" w:rsidR="00CE606A" w:rsidRPr="00BD6908" w:rsidRDefault="00CE606A" w:rsidP="00BD6908">
      <w:pPr>
        <w:pStyle w:val="Nincstrkz"/>
        <w:jc w:val="both"/>
        <w:rPr>
          <w:rFonts w:ascii="Times New Roman" w:hAnsi="Times New Roman" w:cs="Times New Roman"/>
          <w:color w:val="0D0D0D" w:themeColor="text1" w:themeTint="F2"/>
          <w:sz w:val="24"/>
          <w:szCs w:val="24"/>
        </w:rPr>
      </w:pPr>
    </w:p>
    <w:p w14:paraId="3D59C8DE" w14:textId="3542E31C" w:rsidR="006A60F8" w:rsidRDefault="008907BE"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A sztrájk a kollektív tárgyalások során kialakuló kollektív (érdek)vitában alkalmazott eszköz, amelyre - kissé sommásan fogalmazva – a munkavállalóknak azért van szükségük, mert a munkáltató (vagy más ellenérdekű fél) velük szemben hatalmi pozícióban van. Sajnálatos módon a munkajog nem igazít el bennünket abban a kérdésben sem, mi az a kollektív vita. A hatályos Mt. tesz utalást a szereplőkre, de semmit nem mond a vita tárgyáról</w:t>
      </w:r>
      <w:r w:rsidR="00CE606A">
        <w:rPr>
          <w:rFonts w:ascii="Times New Roman" w:hAnsi="Times New Roman" w:cs="Times New Roman"/>
          <w:color w:val="0D0D0D" w:themeColor="text1" w:themeTint="F2"/>
          <w:sz w:val="24"/>
          <w:szCs w:val="24"/>
        </w:rPr>
        <w:t>.</w:t>
      </w:r>
      <w:r w:rsidR="00C635EC" w:rsidRPr="00BD6908">
        <w:rPr>
          <w:rStyle w:val="Lbjegyzet-hivatkozs"/>
          <w:rFonts w:ascii="Times New Roman" w:hAnsi="Times New Roman" w:cs="Times New Roman"/>
          <w:color w:val="0D0D0D" w:themeColor="text1" w:themeTint="F2"/>
          <w:sz w:val="24"/>
          <w:szCs w:val="24"/>
        </w:rPr>
        <w:footnoteReference w:id="7"/>
      </w:r>
      <w:r w:rsidRPr="00BD6908">
        <w:rPr>
          <w:rFonts w:ascii="Times New Roman" w:hAnsi="Times New Roman" w:cs="Times New Roman"/>
          <w:color w:val="0D0D0D" w:themeColor="text1" w:themeTint="F2"/>
          <w:sz w:val="24"/>
          <w:szCs w:val="24"/>
        </w:rPr>
        <w:t xml:space="preserve"> </w:t>
      </w:r>
      <w:r w:rsidR="00CE606A">
        <w:rPr>
          <w:rFonts w:ascii="Times New Roman" w:hAnsi="Times New Roman" w:cs="Times New Roman"/>
          <w:color w:val="0D0D0D" w:themeColor="text1" w:themeTint="F2"/>
          <w:sz w:val="24"/>
          <w:szCs w:val="24"/>
        </w:rPr>
        <w:t>Í</w:t>
      </w:r>
      <w:r w:rsidRPr="00BD6908">
        <w:rPr>
          <w:rFonts w:ascii="Times New Roman" w:hAnsi="Times New Roman" w:cs="Times New Roman"/>
          <w:color w:val="0D0D0D" w:themeColor="text1" w:themeTint="F2"/>
          <w:sz w:val="24"/>
          <w:szCs w:val="24"/>
        </w:rPr>
        <w:t>gy a kollektív vita jogvita is lehet, amelyben viszont sztrájkot alkalmazni nem lehet</w:t>
      </w:r>
      <w:r w:rsidR="00C635EC" w:rsidRPr="00BD6908">
        <w:rPr>
          <w:rFonts w:ascii="Times New Roman" w:hAnsi="Times New Roman" w:cs="Times New Roman"/>
          <w:color w:val="0D0D0D" w:themeColor="text1" w:themeTint="F2"/>
          <w:sz w:val="24"/>
          <w:szCs w:val="24"/>
        </w:rPr>
        <w:t>, de ezt csak az Sztv.-ből tudjuk meg. Ugyanakkor kollektív vita azo</w:t>
      </w:r>
      <w:r w:rsidR="00A77D3C" w:rsidRPr="00BD6908">
        <w:rPr>
          <w:rFonts w:ascii="Times New Roman" w:hAnsi="Times New Roman" w:cs="Times New Roman"/>
          <w:color w:val="0D0D0D" w:themeColor="text1" w:themeTint="F2"/>
          <w:sz w:val="24"/>
          <w:szCs w:val="24"/>
        </w:rPr>
        <w:t>kon a</w:t>
      </w:r>
      <w:r w:rsidR="00C635EC" w:rsidRPr="00BD6908">
        <w:rPr>
          <w:rFonts w:ascii="Times New Roman" w:hAnsi="Times New Roman" w:cs="Times New Roman"/>
          <w:color w:val="0D0D0D" w:themeColor="text1" w:themeTint="F2"/>
          <w:sz w:val="24"/>
          <w:szCs w:val="24"/>
        </w:rPr>
        <w:t xml:space="preserve"> tárgyalásokon</w:t>
      </w:r>
      <w:r w:rsidR="00A77D3C" w:rsidRPr="00BD6908">
        <w:rPr>
          <w:rFonts w:ascii="Times New Roman" w:hAnsi="Times New Roman" w:cs="Times New Roman"/>
          <w:color w:val="0D0D0D" w:themeColor="text1" w:themeTint="F2"/>
          <w:sz w:val="24"/>
          <w:szCs w:val="24"/>
        </w:rPr>
        <w:t xml:space="preserve"> is</w:t>
      </w:r>
      <w:r w:rsidR="00C635EC" w:rsidRPr="00BD6908">
        <w:rPr>
          <w:rFonts w:ascii="Times New Roman" w:hAnsi="Times New Roman" w:cs="Times New Roman"/>
          <w:color w:val="0D0D0D" w:themeColor="text1" w:themeTint="F2"/>
          <w:sz w:val="24"/>
          <w:szCs w:val="24"/>
        </w:rPr>
        <w:t xml:space="preserve"> kialakulhat, amelye</w:t>
      </w:r>
      <w:r w:rsidR="00A77D3C" w:rsidRPr="00BD6908">
        <w:rPr>
          <w:rFonts w:ascii="Times New Roman" w:hAnsi="Times New Roman" w:cs="Times New Roman"/>
          <w:color w:val="0D0D0D" w:themeColor="text1" w:themeTint="F2"/>
          <w:sz w:val="24"/>
          <w:szCs w:val="24"/>
        </w:rPr>
        <w:t>ke</w:t>
      </w:r>
      <w:r w:rsidR="00C635EC" w:rsidRPr="00BD6908">
        <w:rPr>
          <w:rFonts w:ascii="Times New Roman" w:hAnsi="Times New Roman" w:cs="Times New Roman"/>
          <w:color w:val="0D0D0D" w:themeColor="text1" w:themeTint="F2"/>
          <w:sz w:val="24"/>
          <w:szCs w:val="24"/>
        </w:rPr>
        <w:t>t nem a munkáltatóval folytatnak, hanem bármelyik másik, a „dolgozók”</w:t>
      </w:r>
      <w:r w:rsidRPr="00BD6908">
        <w:rPr>
          <w:rFonts w:ascii="Times New Roman" w:hAnsi="Times New Roman" w:cs="Times New Roman"/>
          <w:color w:val="0D0D0D" w:themeColor="text1" w:themeTint="F2"/>
          <w:sz w:val="24"/>
          <w:szCs w:val="24"/>
        </w:rPr>
        <w:t xml:space="preserve"> </w:t>
      </w:r>
      <w:r w:rsidR="00C635EC" w:rsidRPr="00BD6908">
        <w:rPr>
          <w:rFonts w:ascii="Times New Roman" w:hAnsi="Times New Roman" w:cs="Times New Roman"/>
          <w:color w:val="0D0D0D" w:themeColor="text1" w:themeTint="F2"/>
          <w:sz w:val="24"/>
          <w:szCs w:val="24"/>
        </w:rPr>
        <w:t>érdekeit befolyásolni képes hatalmi tényezővel, mint a munkáltatói érdekképviselet, a fenntartó vagy a kormány, illetve a munkáltató nem feltétlenül a szakszervezettel vagy az üzemi tanáccsal tárgyal, a munkavállalók alkalmi képviselőivel is kialakulhat vita.</w:t>
      </w:r>
      <w:r w:rsidR="006A60F8" w:rsidRPr="00BD6908">
        <w:rPr>
          <w:rStyle w:val="Lbjegyzet-karakterek"/>
          <w:rFonts w:ascii="Times New Roman" w:hAnsi="Times New Roman" w:cs="Times New Roman"/>
          <w:sz w:val="24"/>
          <w:szCs w:val="24"/>
        </w:rPr>
        <w:footnoteReference w:id="8"/>
      </w:r>
    </w:p>
    <w:p w14:paraId="41D90960" w14:textId="77777777" w:rsidR="00CE606A" w:rsidRPr="00BD6908" w:rsidRDefault="00CE606A" w:rsidP="00BD6908">
      <w:pPr>
        <w:pStyle w:val="Nincstrkz"/>
        <w:jc w:val="both"/>
        <w:rPr>
          <w:rFonts w:ascii="Times New Roman" w:hAnsi="Times New Roman" w:cs="Times New Roman"/>
          <w:color w:val="0D0D0D" w:themeColor="text1" w:themeTint="F2"/>
          <w:sz w:val="24"/>
          <w:szCs w:val="24"/>
        </w:rPr>
      </w:pPr>
    </w:p>
    <w:p w14:paraId="387BCA62" w14:textId="0686CE42" w:rsidR="005A26FF" w:rsidRPr="00BD6908" w:rsidRDefault="00A77D3C"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 xml:space="preserve">Az Mt.-ben található </w:t>
      </w:r>
      <w:r w:rsidR="001C4094" w:rsidRPr="00BD6908">
        <w:rPr>
          <w:rFonts w:ascii="Times New Roman" w:hAnsi="Times New Roman" w:cs="Times New Roman"/>
          <w:color w:val="0D0D0D" w:themeColor="text1" w:themeTint="F2"/>
          <w:sz w:val="24"/>
          <w:szCs w:val="24"/>
        </w:rPr>
        <w:t xml:space="preserve">három szakasz </w:t>
      </w:r>
      <w:r w:rsidR="00CE606A">
        <w:rPr>
          <w:rFonts w:ascii="Times New Roman" w:hAnsi="Times New Roman" w:cs="Times New Roman"/>
          <w:color w:val="0D0D0D" w:themeColor="text1" w:themeTint="F2"/>
          <w:sz w:val="24"/>
          <w:szCs w:val="24"/>
        </w:rPr>
        <w:t>(291-293. §) –</w:t>
      </w:r>
      <w:r w:rsidRPr="00BD6908">
        <w:rPr>
          <w:rFonts w:ascii="Times New Roman" w:hAnsi="Times New Roman" w:cs="Times New Roman"/>
          <w:color w:val="0D0D0D" w:themeColor="text1" w:themeTint="F2"/>
          <w:sz w:val="24"/>
          <w:szCs w:val="24"/>
        </w:rPr>
        <w:t xml:space="preserve"> </w:t>
      </w:r>
      <w:r w:rsidR="001C4094" w:rsidRPr="00BD6908">
        <w:rPr>
          <w:rFonts w:ascii="Times New Roman" w:hAnsi="Times New Roman" w:cs="Times New Roman"/>
          <w:color w:val="0D0D0D" w:themeColor="text1" w:themeTint="F2"/>
          <w:sz w:val="24"/>
          <w:szCs w:val="24"/>
        </w:rPr>
        <w:t>a döntőbíráskodás kivételével</w:t>
      </w:r>
      <w:r w:rsidRPr="00BD6908">
        <w:rPr>
          <w:rFonts w:ascii="Times New Roman" w:hAnsi="Times New Roman" w:cs="Times New Roman"/>
          <w:color w:val="0D0D0D" w:themeColor="text1" w:themeTint="F2"/>
          <w:sz w:val="24"/>
          <w:szCs w:val="24"/>
        </w:rPr>
        <w:t xml:space="preserve"> </w:t>
      </w:r>
      <w:r w:rsidR="00CE606A">
        <w:rPr>
          <w:rFonts w:ascii="Times New Roman" w:hAnsi="Times New Roman" w:cs="Times New Roman"/>
          <w:color w:val="0D0D0D" w:themeColor="text1" w:themeTint="F2"/>
          <w:sz w:val="24"/>
          <w:szCs w:val="24"/>
        </w:rPr>
        <w:t>–</w:t>
      </w:r>
      <w:r w:rsidR="001C4094" w:rsidRPr="00BD6908">
        <w:rPr>
          <w:rFonts w:ascii="Times New Roman" w:hAnsi="Times New Roman" w:cs="Times New Roman"/>
          <w:color w:val="0D0D0D" w:themeColor="text1" w:themeTint="F2"/>
          <w:sz w:val="24"/>
          <w:szCs w:val="24"/>
        </w:rPr>
        <w:t xml:space="preserve"> nem tartalmaz kötelező rendelkezéseket, így a felek eldönt</w:t>
      </w:r>
      <w:r w:rsidR="007F2ACE" w:rsidRPr="00BD6908">
        <w:rPr>
          <w:rFonts w:ascii="Times New Roman" w:hAnsi="Times New Roman" w:cs="Times New Roman"/>
          <w:color w:val="0D0D0D" w:themeColor="text1" w:themeTint="F2"/>
          <w:sz w:val="24"/>
          <w:szCs w:val="24"/>
        </w:rPr>
        <w:t>het</w:t>
      </w:r>
      <w:r w:rsidR="001C4094" w:rsidRPr="00BD6908">
        <w:rPr>
          <w:rFonts w:ascii="Times New Roman" w:hAnsi="Times New Roman" w:cs="Times New Roman"/>
          <w:color w:val="0D0D0D" w:themeColor="text1" w:themeTint="F2"/>
          <w:sz w:val="24"/>
          <w:szCs w:val="24"/>
        </w:rPr>
        <w:t xml:space="preserve">ik, hogy </w:t>
      </w:r>
      <w:r w:rsidRPr="00BD6908">
        <w:rPr>
          <w:rFonts w:ascii="Times New Roman" w:hAnsi="Times New Roman" w:cs="Times New Roman"/>
          <w:color w:val="0D0D0D" w:themeColor="text1" w:themeTint="F2"/>
          <w:sz w:val="24"/>
          <w:szCs w:val="24"/>
        </w:rPr>
        <w:t xml:space="preserve">a vitában </w:t>
      </w:r>
      <w:r w:rsidR="001C4094" w:rsidRPr="00BD6908">
        <w:rPr>
          <w:rFonts w:ascii="Times New Roman" w:hAnsi="Times New Roman" w:cs="Times New Roman"/>
          <w:color w:val="0D0D0D" w:themeColor="text1" w:themeTint="F2"/>
          <w:sz w:val="24"/>
          <w:szCs w:val="24"/>
        </w:rPr>
        <w:t>alkalmazzák őket, vagy sem. Ezen kívül azonban a kollektív vitának nagyon is súlyos következményei vannak, így egzaktan tudnunk kellene, mikor beszélhetünk kollektív vitáról, ami megfelelő definíció hiányában nem lehetséges.</w:t>
      </w:r>
      <w:r w:rsidR="00C635EC" w:rsidRPr="00BD6908">
        <w:rPr>
          <w:rFonts w:ascii="Times New Roman" w:hAnsi="Times New Roman" w:cs="Times New Roman"/>
          <w:color w:val="0D0D0D" w:themeColor="text1" w:themeTint="F2"/>
          <w:sz w:val="24"/>
          <w:szCs w:val="24"/>
        </w:rPr>
        <w:t xml:space="preserve"> </w:t>
      </w:r>
      <w:r w:rsidR="008907BE" w:rsidRPr="00BD6908">
        <w:rPr>
          <w:rFonts w:ascii="Times New Roman" w:hAnsi="Times New Roman" w:cs="Times New Roman"/>
          <w:color w:val="0D0D0D" w:themeColor="text1" w:themeTint="F2"/>
          <w:sz w:val="24"/>
          <w:szCs w:val="24"/>
        </w:rPr>
        <w:t xml:space="preserve">  </w:t>
      </w:r>
    </w:p>
    <w:p w14:paraId="483A9C89" w14:textId="77777777" w:rsidR="00CE606A" w:rsidRDefault="00CE606A" w:rsidP="00BD6908">
      <w:pPr>
        <w:pStyle w:val="Nincstrkz"/>
        <w:jc w:val="both"/>
        <w:rPr>
          <w:rFonts w:ascii="Times New Roman" w:hAnsi="Times New Roman" w:cs="Times New Roman"/>
          <w:color w:val="0D0D0D" w:themeColor="text1" w:themeTint="F2"/>
          <w:sz w:val="24"/>
          <w:szCs w:val="24"/>
        </w:rPr>
      </w:pPr>
    </w:p>
    <w:p w14:paraId="000FF45C" w14:textId="7CA37ADC" w:rsidR="00B32F5C" w:rsidRPr="00BD6908" w:rsidRDefault="001C4094"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Meglátás</w:t>
      </w:r>
      <w:r w:rsidR="00CE606A">
        <w:rPr>
          <w:rFonts w:ascii="Times New Roman" w:hAnsi="Times New Roman" w:cs="Times New Roman"/>
          <w:color w:val="0D0D0D" w:themeColor="text1" w:themeTint="F2"/>
          <w:sz w:val="24"/>
          <w:szCs w:val="24"/>
        </w:rPr>
        <w:t>unk</w:t>
      </w:r>
      <w:r w:rsidRPr="00BD6908">
        <w:rPr>
          <w:rFonts w:ascii="Times New Roman" w:hAnsi="Times New Roman" w:cs="Times New Roman"/>
          <w:color w:val="0D0D0D" w:themeColor="text1" w:themeTint="F2"/>
          <w:sz w:val="24"/>
          <w:szCs w:val="24"/>
        </w:rPr>
        <w:t xml:space="preserve"> szerint helyesebb lenne a</w:t>
      </w:r>
      <w:r w:rsidR="00D87F7B" w:rsidRPr="00BD6908">
        <w:rPr>
          <w:rFonts w:ascii="Times New Roman" w:hAnsi="Times New Roman" w:cs="Times New Roman"/>
          <w:color w:val="0D0D0D" w:themeColor="text1" w:themeTint="F2"/>
          <w:sz w:val="24"/>
          <w:szCs w:val="24"/>
        </w:rPr>
        <w:t xml:space="preserve"> jogban a</w:t>
      </w:r>
      <w:r w:rsidRPr="00BD6908">
        <w:rPr>
          <w:rFonts w:ascii="Times New Roman" w:hAnsi="Times New Roman" w:cs="Times New Roman"/>
          <w:color w:val="0D0D0D" w:themeColor="text1" w:themeTint="F2"/>
          <w:sz w:val="24"/>
          <w:szCs w:val="24"/>
        </w:rPr>
        <w:t xml:space="preserve"> kollektív érdekvita kifejezést használni, a tartal</w:t>
      </w:r>
      <w:r w:rsidR="00C520D6" w:rsidRPr="00BD6908">
        <w:rPr>
          <w:rFonts w:ascii="Times New Roman" w:hAnsi="Times New Roman" w:cs="Times New Roman"/>
          <w:color w:val="0D0D0D" w:themeColor="text1" w:themeTint="F2"/>
          <w:sz w:val="24"/>
          <w:szCs w:val="24"/>
        </w:rPr>
        <w:t xml:space="preserve">omra való utalással kapcsolatban </w:t>
      </w:r>
      <w:r w:rsidRPr="00BD6908">
        <w:rPr>
          <w:rFonts w:ascii="Times New Roman" w:hAnsi="Times New Roman" w:cs="Times New Roman"/>
          <w:color w:val="0D0D0D" w:themeColor="text1" w:themeTint="F2"/>
          <w:sz w:val="24"/>
          <w:szCs w:val="24"/>
        </w:rPr>
        <w:t xml:space="preserve">pedig </w:t>
      </w:r>
      <w:r w:rsidR="00C520D6" w:rsidRPr="00BD6908">
        <w:rPr>
          <w:rFonts w:ascii="Times New Roman" w:hAnsi="Times New Roman" w:cs="Times New Roman"/>
          <w:color w:val="0D0D0D" w:themeColor="text1" w:themeTint="F2"/>
          <w:sz w:val="24"/>
          <w:szCs w:val="24"/>
        </w:rPr>
        <w:t xml:space="preserve">visszatérhetünk </w:t>
      </w:r>
      <w:r w:rsidRPr="00BD6908">
        <w:rPr>
          <w:rFonts w:ascii="Times New Roman" w:hAnsi="Times New Roman" w:cs="Times New Roman"/>
          <w:color w:val="0D0D0D" w:themeColor="text1" w:themeTint="F2"/>
          <w:sz w:val="24"/>
          <w:szCs w:val="24"/>
        </w:rPr>
        <w:t xml:space="preserve">az 1992. évi Mt. </w:t>
      </w:r>
      <w:r w:rsidR="00D87F7B" w:rsidRPr="00BD6908">
        <w:rPr>
          <w:rFonts w:ascii="Times New Roman" w:hAnsi="Times New Roman" w:cs="Times New Roman"/>
          <w:color w:val="0D0D0D" w:themeColor="text1" w:themeTint="F2"/>
          <w:sz w:val="24"/>
          <w:szCs w:val="24"/>
        </w:rPr>
        <w:t xml:space="preserve">által </w:t>
      </w:r>
      <w:r w:rsidRPr="00BD6908">
        <w:rPr>
          <w:rFonts w:ascii="Times New Roman" w:hAnsi="Times New Roman" w:cs="Times New Roman"/>
          <w:color w:val="0D0D0D" w:themeColor="text1" w:themeTint="F2"/>
          <w:sz w:val="24"/>
          <w:szCs w:val="24"/>
        </w:rPr>
        <w:t>alkalmazott</w:t>
      </w:r>
      <w:r w:rsidR="00D87F7B" w:rsidRPr="00BD6908">
        <w:rPr>
          <w:rFonts w:ascii="Times New Roman" w:hAnsi="Times New Roman" w:cs="Times New Roman"/>
          <w:color w:val="0D0D0D" w:themeColor="text1" w:themeTint="F2"/>
          <w:sz w:val="24"/>
          <w:szCs w:val="24"/>
        </w:rPr>
        <w:t xml:space="preserve"> megoldáshoz</w:t>
      </w:r>
      <w:r w:rsidRPr="00BD6908">
        <w:rPr>
          <w:rFonts w:ascii="Times New Roman" w:hAnsi="Times New Roman" w:cs="Times New Roman"/>
          <w:color w:val="0D0D0D" w:themeColor="text1" w:themeTint="F2"/>
          <w:sz w:val="24"/>
          <w:szCs w:val="24"/>
        </w:rPr>
        <w:t>: jogvitának nem minősülő vitáról van szó. Szükségesnek tartom, ugyanakkor, hogy a kollektív érdekvita meghatározásába kerüljön be annak nyílt, deklarált volta</w:t>
      </w:r>
      <w:r w:rsidR="00C520D6" w:rsidRPr="00BD6908">
        <w:rPr>
          <w:rFonts w:ascii="Times New Roman" w:hAnsi="Times New Roman" w:cs="Times New Roman"/>
          <w:color w:val="0D0D0D" w:themeColor="text1" w:themeTint="F2"/>
          <w:sz w:val="24"/>
          <w:szCs w:val="24"/>
        </w:rPr>
        <w:t>: a</w:t>
      </w:r>
      <w:r w:rsidRPr="00BD6908">
        <w:rPr>
          <w:rFonts w:ascii="Times New Roman" w:hAnsi="Times New Roman" w:cs="Times New Roman"/>
          <w:color w:val="0D0D0D" w:themeColor="text1" w:themeTint="F2"/>
          <w:sz w:val="24"/>
          <w:szCs w:val="24"/>
        </w:rPr>
        <w:t xml:space="preserve"> deklaráció </w:t>
      </w:r>
      <w:r w:rsidR="00C520D6" w:rsidRPr="00BD6908">
        <w:rPr>
          <w:rFonts w:ascii="Times New Roman" w:hAnsi="Times New Roman" w:cs="Times New Roman"/>
          <w:color w:val="0D0D0D" w:themeColor="text1" w:themeTint="F2"/>
          <w:sz w:val="24"/>
          <w:szCs w:val="24"/>
        </w:rPr>
        <w:t>időpontja kiindulópontul szolgálhat az Sztv.-ben található határidők számításához, illetve bármely más, részhatáridőkkel szakaszolt vitarendezési eljárás igénybevételéhez.</w:t>
      </w:r>
    </w:p>
    <w:p w14:paraId="7F1E3054" w14:textId="7F60AA9C" w:rsidR="00B32F5C" w:rsidRDefault="00B32F5C" w:rsidP="00BD6908">
      <w:pPr>
        <w:pStyle w:val="Nincstrkz"/>
        <w:jc w:val="both"/>
        <w:rPr>
          <w:rFonts w:ascii="Times New Roman" w:hAnsi="Times New Roman" w:cs="Times New Roman"/>
          <w:color w:val="0D0D0D" w:themeColor="text1" w:themeTint="F2"/>
          <w:sz w:val="24"/>
          <w:szCs w:val="24"/>
        </w:rPr>
      </w:pPr>
    </w:p>
    <w:p w14:paraId="3A7E1E4E" w14:textId="77777777" w:rsidR="0044060A" w:rsidRPr="00BD6908" w:rsidRDefault="0044060A" w:rsidP="00BD6908">
      <w:pPr>
        <w:pStyle w:val="Nincstrkz"/>
        <w:jc w:val="both"/>
        <w:rPr>
          <w:rFonts w:ascii="Times New Roman" w:hAnsi="Times New Roman" w:cs="Times New Roman"/>
          <w:color w:val="0D0D0D" w:themeColor="text1" w:themeTint="F2"/>
          <w:sz w:val="24"/>
          <w:szCs w:val="24"/>
        </w:rPr>
      </w:pPr>
    </w:p>
    <w:p w14:paraId="44310E96" w14:textId="62BC2B74" w:rsidR="00E22B61" w:rsidRPr="0044060A" w:rsidRDefault="0044060A" w:rsidP="00BD6908">
      <w:pPr>
        <w:pStyle w:val="Nincstrkz"/>
        <w:jc w:val="both"/>
        <w:rPr>
          <w:rFonts w:ascii="Times New Roman" w:hAnsi="Times New Roman" w:cs="Times New Roman"/>
          <w:b/>
          <w:sz w:val="24"/>
          <w:szCs w:val="24"/>
        </w:rPr>
      </w:pPr>
      <w:bookmarkStart w:id="0" w:name="_Toc163156610"/>
      <w:r>
        <w:rPr>
          <w:rFonts w:ascii="Times New Roman" w:hAnsi="Times New Roman" w:cs="Times New Roman"/>
          <w:b/>
          <w:sz w:val="24"/>
          <w:szCs w:val="24"/>
        </w:rPr>
        <w:t>2</w:t>
      </w:r>
      <w:r w:rsidRPr="0044060A">
        <w:rPr>
          <w:rFonts w:ascii="Times New Roman" w:hAnsi="Times New Roman" w:cs="Times New Roman"/>
          <w:b/>
          <w:sz w:val="24"/>
          <w:szCs w:val="24"/>
        </w:rPr>
        <w:t xml:space="preserve">. </w:t>
      </w:r>
      <w:r w:rsidR="00E22B61" w:rsidRPr="0044060A">
        <w:rPr>
          <w:rFonts w:ascii="Times New Roman" w:hAnsi="Times New Roman" w:cs="Times New Roman"/>
          <w:b/>
          <w:sz w:val="24"/>
          <w:szCs w:val="24"/>
        </w:rPr>
        <w:t>Sztrájk és kollektív szerződés</w:t>
      </w:r>
      <w:r>
        <w:rPr>
          <w:rFonts w:ascii="Times New Roman" w:hAnsi="Times New Roman" w:cs="Times New Roman"/>
          <w:b/>
          <w:sz w:val="24"/>
          <w:szCs w:val="24"/>
        </w:rPr>
        <w:t>:</w:t>
      </w:r>
      <w:r w:rsidR="00E22B61" w:rsidRPr="0044060A">
        <w:rPr>
          <w:rFonts w:ascii="Times New Roman" w:hAnsi="Times New Roman" w:cs="Times New Roman"/>
          <w:b/>
          <w:sz w:val="24"/>
          <w:szCs w:val="24"/>
        </w:rPr>
        <w:t xml:space="preserve"> gyakorlati összefüggések</w:t>
      </w:r>
      <w:bookmarkEnd w:id="0"/>
    </w:p>
    <w:p w14:paraId="6AF44834" w14:textId="77777777" w:rsidR="0044060A" w:rsidRPr="00BD6908" w:rsidRDefault="0044060A" w:rsidP="00BD6908">
      <w:pPr>
        <w:pStyle w:val="Nincstrkz"/>
        <w:jc w:val="both"/>
        <w:rPr>
          <w:rFonts w:ascii="Times New Roman" w:hAnsi="Times New Roman" w:cs="Times New Roman"/>
          <w:sz w:val="24"/>
          <w:szCs w:val="24"/>
        </w:rPr>
      </w:pPr>
    </w:p>
    <w:p w14:paraId="290972BA" w14:textId="616BC98A" w:rsidR="00E22B61" w:rsidRPr="00BD6908" w:rsidRDefault="00D87F7B"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 xml:space="preserve">A sztrájk és a kollektív szerződés intézményét a jog két ponton köti össze, amelyből az egyik a fent jelzett összefüggés, nevezetesen, hogy a sztrájkot kollektív vitában </w:t>
      </w:r>
      <w:r w:rsidR="0021740F" w:rsidRPr="00BD6908">
        <w:rPr>
          <w:rFonts w:ascii="Times New Roman" w:hAnsi="Times New Roman" w:cs="Times New Roman"/>
          <w:color w:val="0D0D0D" w:themeColor="text1" w:themeTint="F2"/>
          <w:sz w:val="24"/>
          <w:szCs w:val="24"/>
        </w:rPr>
        <w:t>szabad</w:t>
      </w:r>
      <w:r w:rsidRPr="00BD6908">
        <w:rPr>
          <w:rFonts w:ascii="Times New Roman" w:hAnsi="Times New Roman" w:cs="Times New Roman"/>
          <w:color w:val="0D0D0D" w:themeColor="text1" w:themeTint="F2"/>
          <w:sz w:val="24"/>
          <w:szCs w:val="24"/>
        </w:rPr>
        <w:t xml:space="preserve"> alkalmazni, vagyis jogvitában nem. Az </w:t>
      </w:r>
      <w:proofErr w:type="spellStart"/>
      <w:r w:rsidRPr="00BD6908">
        <w:rPr>
          <w:rFonts w:ascii="Times New Roman" w:hAnsi="Times New Roman" w:cs="Times New Roman"/>
          <w:color w:val="0D0D0D" w:themeColor="text1" w:themeTint="F2"/>
          <w:sz w:val="24"/>
          <w:szCs w:val="24"/>
        </w:rPr>
        <w:t>Sztv</w:t>
      </w:r>
      <w:proofErr w:type="spellEnd"/>
      <w:r w:rsidRPr="00BD6908">
        <w:rPr>
          <w:rFonts w:ascii="Times New Roman" w:hAnsi="Times New Roman" w:cs="Times New Roman"/>
          <w:color w:val="0D0D0D" w:themeColor="text1" w:themeTint="F2"/>
          <w:sz w:val="24"/>
          <w:szCs w:val="24"/>
        </w:rPr>
        <w:t>, ezt az összefüggést tilalommal fejezi ki</w:t>
      </w:r>
      <w:r w:rsidR="00AE7459" w:rsidRPr="00BD6908">
        <w:rPr>
          <w:rFonts w:ascii="Times New Roman" w:hAnsi="Times New Roman" w:cs="Times New Roman"/>
          <w:color w:val="0D0D0D" w:themeColor="text1" w:themeTint="F2"/>
          <w:sz w:val="24"/>
          <w:szCs w:val="24"/>
        </w:rPr>
        <w:t xml:space="preserve">: </w:t>
      </w:r>
    </w:p>
    <w:p w14:paraId="7D2BD5BE" w14:textId="77777777" w:rsidR="00526977" w:rsidRDefault="00526977" w:rsidP="00BD6908">
      <w:pPr>
        <w:pStyle w:val="Nincstrkz"/>
        <w:jc w:val="both"/>
        <w:rPr>
          <w:rFonts w:ascii="Times New Roman" w:hAnsi="Times New Roman" w:cs="Times New Roman"/>
          <w:color w:val="0D0D0D" w:themeColor="text1" w:themeTint="F2"/>
          <w:sz w:val="24"/>
          <w:szCs w:val="24"/>
        </w:rPr>
      </w:pPr>
    </w:p>
    <w:p w14:paraId="6A830210" w14:textId="34F02E45" w:rsidR="00AE7459" w:rsidRDefault="00AE7459"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„3. § (1) Jogellenes a sztrájk:…c) olyan egyedi munkáltatói intézkedéssel, vagy mulasztással szemben, amelynek megváltoztatására vonatkozó döntés bírósági hatáskörbe tartozik…”</w:t>
      </w:r>
    </w:p>
    <w:p w14:paraId="726789F6" w14:textId="77777777" w:rsidR="0044060A" w:rsidRPr="00BD6908" w:rsidRDefault="0044060A" w:rsidP="00BD6908">
      <w:pPr>
        <w:pStyle w:val="Nincstrkz"/>
        <w:jc w:val="both"/>
        <w:rPr>
          <w:rFonts w:ascii="Times New Roman" w:hAnsi="Times New Roman" w:cs="Times New Roman"/>
          <w:color w:val="0D0D0D" w:themeColor="text1" w:themeTint="F2"/>
          <w:sz w:val="24"/>
          <w:szCs w:val="24"/>
        </w:rPr>
      </w:pPr>
    </w:p>
    <w:p w14:paraId="3EF31E5E" w14:textId="77777777" w:rsidR="00215151" w:rsidRPr="00BD6908" w:rsidRDefault="00654C49"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A jogvita és a kollektív vita szétválasztása azonban nem mindig egyértelmű, a kollektív viták gyakran vezetnek jogvitához, illetve néha jogvitákat is kollektív vitaként kezelnek</w:t>
      </w:r>
      <w:r w:rsidR="00215151" w:rsidRPr="00BD6908">
        <w:rPr>
          <w:rFonts w:ascii="Times New Roman" w:hAnsi="Times New Roman" w:cs="Times New Roman"/>
          <w:color w:val="0D0D0D" w:themeColor="text1" w:themeTint="F2"/>
          <w:sz w:val="24"/>
          <w:szCs w:val="24"/>
        </w:rPr>
        <w:t xml:space="preserve">, de miután ezt az esetet a partnerek csak ritkán ismerik fel, nem jellemző, hogy emiatt bírósághoz fordulnak. </w:t>
      </w:r>
      <w:r w:rsidR="00F54127" w:rsidRPr="00BD6908">
        <w:rPr>
          <w:rFonts w:ascii="Times New Roman" w:hAnsi="Times New Roman" w:cs="Times New Roman"/>
          <w:color w:val="0D0D0D" w:themeColor="text1" w:themeTint="F2"/>
          <w:sz w:val="24"/>
          <w:szCs w:val="24"/>
        </w:rPr>
        <w:t xml:space="preserve">A bevezetőben javasolt fogalmi tisztázás hozzájárulhat ahhoz, hogy ilyen esetek lehetőleg ne forduljanak elő. </w:t>
      </w:r>
    </w:p>
    <w:p w14:paraId="246BEA94" w14:textId="77777777" w:rsidR="00526977" w:rsidRDefault="00526977" w:rsidP="00BD6908">
      <w:pPr>
        <w:pStyle w:val="Nincstrkz"/>
        <w:jc w:val="both"/>
        <w:rPr>
          <w:rFonts w:ascii="Times New Roman" w:hAnsi="Times New Roman" w:cs="Times New Roman"/>
          <w:color w:val="0D0D0D" w:themeColor="text1" w:themeTint="F2"/>
          <w:sz w:val="24"/>
          <w:szCs w:val="24"/>
        </w:rPr>
      </w:pPr>
    </w:p>
    <w:p w14:paraId="0FE0CDF9" w14:textId="557E465E" w:rsidR="00AE7459" w:rsidRPr="00BD6908" w:rsidRDefault="00215151"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Bonyolultabb a dolog, ha a vitában részes a kormány.</w:t>
      </w:r>
      <w:r w:rsidR="00654C49" w:rsidRPr="00BD6908">
        <w:rPr>
          <w:rFonts w:ascii="Times New Roman" w:hAnsi="Times New Roman" w:cs="Times New Roman"/>
          <w:color w:val="0D0D0D" w:themeColor="text1" w:themeTint="F2"/>
          <w:sz w:val="24"/>
          <w:szCs w:val="24"/>
        </w:rPr>
        <w:t xml:space="preserve"> </w:t>
      </w:r>
      <w:r w:rsidR="00AE7459" w:rsidRPr="00BD6908">
        <w:rPr>
          <w:rFonts w:ascii="Times New Roman" w:hAnsi="Times New Roman" w:cs="Times New Roman"/>
          <w:color w:val="0D0D0D" w:themeColor="text1" w:themeTint="F2"/>
          <w:sz w:val="24"/>
          <w:szCs w:val="24"/>
        </w:rPr>
        <w:t xml:space="preserve">Mint korábban láttuk, a munkáltató fogalmába beleértendő minden olyan </w:t>
      </w:r>
      <w:proofErr w:type="spellStart"/>
      <w:r w:rsidR="00AE7459" w:rsidRPr="00BD6908">
        <w:rPr>
          <w:rFonts w:ascii="Times New Roman" w:hAnsi="Times New Roman" w:cs="Times New Roman"/>
          <w:color w:val="0D0D0D" w:themeColor="text1" w:themeTint="F2"/>
          <w:sz w:val="24"/>
          <w:szCs w:val="24"/>
        </w:rPr>
        <w:t>aktor</w:t>
      </w:r>
      <w:proofErr w:type="spellEnd"/>
      <w:r w:rsidR="00AE7459" w:rsidRPr="00BD6908">
        <w:rPr>
          <w:rFonts w:ascii="Times New Roman" w:hAnsi="Times New Roman" w:cs="Times New Roman"/>
          <w:color w:val="0D0D0D" w:themeColor="text1" w:themeTint="F2"/>
          <w:sz w:val="24"/>
          <w:szCs w:val="24"/>
        </w:rPr>
        <w:t xml:space="preserve">, akinek hatalma van a munkafeltételek alakítása felett, így adott esetben a kormány is. A kormány jogképessége azonban korlátozott, a kollektív tárgyalásokon kifejezetten munkáltatói szerepben jelenik meg, a jog azonban mindig mint az állam részét, </w:t>
      </w:r>
      <w:r w:rsidR="00654C49" w:rsidRPr="00BD6908">
        <w:rPr>
          <w:rFonts w:ascii="Times New Roman" w:hAnsi="Times New Roman" w:cs="Times New Roman"/>
          <w:color w:val="0D0D0D" w:themeColor="text1" w:themeTint="F2"/>
          <w:sz w:val="24"/>
          <w:szCs w:val="24"/>
        </w:rPr>
        <w:t xml:space="preserve">mint a kormányzás feladatát ellátó entitást kezeli, így a munkáltatói szerepben megtett intézkedéseiért sem felel a bíróságon. </w:t>
      </w:r>
      <w:r w:rsidR="000C2279" w:rsidRPr="00BD6908">
        <w:rPr>
          <w:rFonts w:ascii="Times New Roman" w:hAnsi="Times New Roman" w:cs="Times New Roman"/>
          <w:color w:val="0D0D0D" w:themeColor="text1" w:themeTint="F2"/>
          <w:sz w:val="24"/>
          <w:szCs w:val="24"/>
        </w:rPr>
        <w:t xml:space="preserve">Ez a gyakorlatban azzal valósul meg, hogy a bíróság nem fogad be olyan </w:t>
      </w:r>
      <w:r w:rsidR="000B755C">
        <w:rPr>
          <w:rFonts w:ascii="Times New Roman" w:hAnsi="Times New Roman" w:cs="Times New Roman"/>
          <w:color w:val="0D0D0D" w:themeColor="text1" w:themeTint="F2"/>
          <w:sz w:val="24"/>
          <w:szCs w:val="24"/>
        </w:rPr>
        <w:t xml:space="preserve">munkaügyi </w:t>
      </w:r>
      <w:r w:rsidR="000C2279" w:rsidRPr="00BD6908">
        <w:rPr>
          <w:rFonts w:ascii="Times New Roman" w:hAnsi="Times New Roman" w:cs="Times New Roman"/>
          <w:color w:val="0D0D0D" w:themeColor="text1" w:themeTint="F2"/>
          <w:sz w:val="24"/>
          <w:szCs w:val="24"/>
        </w:rPr>
        <w:t xml:space="preserve">keresetet, amelyben a kormány lehetne az alperes. Felmerül a kérdés, hogy a fent idézett tilalom mellett ezekben az esetekben jogszerű sztrájk tartható-e. </w:t>
      </w:r>
    </w:p>
    <w:p w14:paraId="3E4A8A6C" w14:textId="5AAB50DB" w:rsidR="00AE7459" w:rsidRDefault="00C55DC9"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Ez</w:t>
      </w:r>
      <w:r w:rsidR="000C2279" w:rsidRPr="00BD6908">
        <w:rPr>
          <w:rFonts w:ascii="Times New Roman" w:hAnsi="Times New Roman" w:cs="Times New Roman"/>
          <w:color w:val="0D0D0D" w:themeColor="text1" w:themeTint="F2"/>
          <w:sz w:val="24"/>
          <w:szCs w:val="24"/>
        </w:rPr>
        <w:t xml:space="preserve"> összefügg a kollektív tárgyalások és a sztrájk intézménye közötti másik kapcsolódási ponttal: </w:t>
      </w:r>
      <w:r w:rsidRPr="00BD6908">
        <w:rPr>
          <w:rFonts w:ascii="Times New Roman" w:hAnsi="Times New Roman" w:cs="Times New Roman"/>
          <w:color w:val="0D0D0D" w:themeColor="text1" w:themeTint="F2"/>
          <w:sz w:val="24"/>
          <w:szCs w:val="24"/>
        </w:rPr>
        <w:t>s</w:t>
      </w:r>
      <w:r w:rsidR="000C2279" w:rsidRPr="00BD6908">
        <w:rPr>
          <w:rFonts w:ascii="Times New Roman" w:hAnsi="Times New Roman" w:cs="Times New Roman"/>
          <w:color w:val="0D0D0D" w:themeColor="text1" w:themeTint="F2"/>
          <w:sz w:val="24"/>
          <w:szCs w:val="24"/>
        </w:rPr>
        <w:t>zintén a 3. § alapján jogellenes a sztrájk „</w:t>
      </w:r>
      <w:r w:rsidR="00AE7459" w:rsidRPr="00BD6908">
        <w:rPr>
          <w:rFonts w:ascii="Times New Roman" w:hAnsi="Times New Roman" w:cs="Times New Roman"/>
          <w:color w:val="0D0D0D" w:themeColor="text1" w:themeTint="F2"/>
          <w:sz w:val="24"/>
          <w:szCs w:val="24"/>
        </w:rPr>
        <w:t>d) kollektív szerződésben rögzített megállapodás megváltoztatása érdekében a kollektív szerződés hatályának ideje alatt</w:t>
      </w:r>
      <w:r w:rsidR="000C2279" w:rsidRPr="00BD6908">
        <w:rPr>
          <w:rFonts w:ascii="Times New Roman" w:hAnsi="Times New Roman" w:cs="Times New Roman"/>
          <w:color w:val="0D0D0D" w:themeColor="text1" w:themeTint="F2"/>
          <w:sz w:val="24"/>
          <w:szCs w:val="24"/>
        </w:rPr>
        <w:t>”</w:t>
      </w:r>
      <w:r w:rsidR="0083210B">
        <w:rPr>
          <w:rFonts w:ascii="Times New Roman" w:hAnsi="Times New Roman" w:cs="Times New Roman"/>
          <w:color w:val="0D0D0D" w:themeColor="text1" w:themeTint="F2"/>
          <w:sz w:val="24"/>
          <w:szCs w:val="24"/>
        </w:rPr>
        <w:t>.</w:t>
      </w:r>
    </w:p>
    <w:p w14:paraId="4309CBC9" w14:textId="77777777" w:rsidR="0083210B" w:rsidRPr="00BD6908" w:rsidRDefault="0083210B" w:rsidP="00BD6908">
      <w:pPr>
        <w:pStyle w:val="Nincstrkz"/>
        <w:jc w:val="both"/>
        <w:rPr>
          <w:rFonts w:ascii="Times New Roman" w:hAnsi="Times New Roman" w:cs="Times New Roman"/>
          <w:color w:val="0D0D0D" w:themeColor="text1" w:themeTint="F2"/>
          <w:sz w:val="24"/>
          <w:szCs w:val="24"/>
        </w:rPr>
      </w:pPr>
    </w:p>
    <w:p w14:paraId="27608BD9" w14:textId="28F59D69" w:rsidR="00F54127" w:rsidRPr="00BD6908" w:rsidRDefault="00F54127"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Ez az úgynevezett békekötelem szabálya, amely azon az egyszerű meggondoláson alapul, hogy ha békés eszközökkel, tárgyalásos úton létrejött egy szerződés, akkor annak megváltoztatására is tárgyalásos eszközökkel kerüljön sor, ha a felek úgy ítélik meg, hogy az már nem megfelelő a számukra</w:t>
      </w:r>
      <w:r w:rsidR="007758D2">
        <w:rPr>
          <w:rFonts w:ascii="Times New Roman" w:hAnsi="Times New Roman" w:cs="Times New Roman"/>
          <w:color w:val="0D0D0D" w:themeColor="text1" w:themeTint="F2"/>
          <w:sz w:val="24"/>
          <w:szCs w:val="24"/>
        </w:rPr>
        <w:t>.</w:t>
      </w:r>
      <w:r w:rsidRPr="00BD6908">
        <w:rPr>
          <w:rFonts w:ascii="Times New Roman" w:hAnsi="Times New Roman" w:cs="Times New Roman"/>
          <w:color w:val="0D0D0D" w:themeColor="text1" w:themeTint="F2"/>
          <w:sz w:val="24"/>
          <w:szCs w:val="24"/>
        </w:rPr>
        <w:t xml:space="preserve"> </w:t>
      </w:r>
      <w:r w:rsidR="007758D2">
        <w:rPr>
          <w:rFonts w:ascii="Times New Roman" w:hAnsi="Times New Roman" w:cs="Times New Roman"/>
          <w:color w:val="0D0D0D" w:themeColor="text1" w:themeTint="F2"/>
          <w:sz w:val="24"/>
          <w:szCs w:val="24"/>
        </w:rPr>
        <w:t>A</w:t>
      </w:r>
      <w:r w:rsidRPr="00BD6908">
        <w:rPr>
          <w:rFonts w:ascii="Times New Roman" w:hAnsi="Times New Roman" w:cs="Times New Roman"/>
          <w:color w:val="0D0D0D" w:themeColor="text1" w:themeTint="F2"/>
          <w:sz w:val="24"/>
          <w:szCs w:val="24"/>
        </w:rPr>
        <w:t xml:space="preserve"> kollektív szerződést azért kötötték, hogy békésen folyjon a munka és olyan akciók, mint a sztrájk ne okozzanak gazdasági kárt a feleknek. Ezzel a tilalommal kapcsolatban az az egyetlen kifogás emelhető, hogy nem törvényben, hanem a kollektív szerződésekben lenne a helye</w:t>
      </w:r>
      <w:r w:rsidR="007758D2">
        <w:rPr>
          <w:rFonts w:ascii="Times New Roman" w:hAnsi="Times New Roman" w:cs="Times New Roman"/>
          <w:color w:val="0D0D0D" w:themeColor="text1" w:themeTint="F2"/>
          <w:sz w:val="24"/>
          <w:szCs w:val="24"/>
        </w:rPr>
        <w:t>.</w:t>
      </w:r>
      <w:r w:rsidRPr="00BD6908">
        <w:rPr>
          <w:rFonts w:ascii="Times New Roman" w:hAnsi="Times New Roman" w:cs="Times New Roman"/>
          <w:color w:val="0D0D0D" w:themeColor="text1" w:themeTint="F2"/>
          <w:sz w:val="24"/>
          <w:szCs w:val="24"/>
        </w:rPr>
        <w:t xml:space="preserve"> </w:t>
      </w:r>
      <w:r w:rsidR="007758D2">
        <w:rPr>
          <w:rFonts w:ascii="Times New Roman" w:hAnsi="Times New Roman" w:cs="Times New Roman"/>
          <w:color w:val="0D0D0D" w:themeColor="text1" w:themeTint="F2"/>
          <w:sz w:val="24"/>
          <w:szCs w:val="24"/>
        </w:rPr>
        <w:t>A</w:t>
      </w:r>
      <w:r w:rsidRPr="00BD6908">
        <w:rPr>
          <w:rFonts w:ascii="Times New Roman" w:hAnsi="Times New Roman" w:cs="Times New Roman"/>
          <w:color w:val="0D0D0D" w:themeColor="text1" w:themeTint="F2"/>
          <w:sz w:val="24"/>
          <w:szCs w:val="24"/>
        </w:rPr>
        <w:t>z elmúlt harminckét év tapasztalatai alapján azonban nem okozott</w:t>
      </w:r>
      <w:r w:rsidR="007758D2" w:rsidRPr="007758D2">
        <w:rPr>
          <w:rFonts w:ascii="Times New Roman" w:hAnsi="Times New Roman" w:cs="Times New Roman"/>
          <w:color w:val="0D0D0D" w:themeColor="text1" w:themeTint="F2"/>
          <w:sz w:val="24"/>
          <w:szCs w:val="24"/>
        </w:rPr>
        <w:t xml:space="preserve"> </w:t>
      </w:r>
      <w:r w:rsidR="007758D2" w:rsidRPr="00BD6908">
        <w:rPr>
          <w:rFonts w:ascii="Times New Roman" w:hAnsi="Times New Roman" w:cs="Times New Roman"/>
          <w:color w:val="0D0D0D" w:themeColor="text1" w:themeTint="F2"/>
          <w:sz w:val="24"/>
          <w:szCs w:val="24"/>
        </w:rPr>
        <w:t>gyakorlati problémát</w:t>
      </w:r>
      <w:r w:rsidR="007758D2" w:rsidRPr="007758D2">
        <w:rPr>
          <w:rFonts w:ascii="Times New Roman" w:hAnsi="Times New Roman" w:cs="Times New Roman"/>
          <w:color w:val="0D0D0D" w:themeColor="text1" w:themeTint="F2"/>
          <w:sz w:val="24"/>
          <w:szCs w:val="24"/>
        </w:rPr>
        <w:t xml:space="preserve"> </w:t>
      </w:r>
      <w:r w:rsidR="007758D2" w:rsidRPr="00BD6908">
        <w:rPr>
          <w:rFonts w:ascii="Times New Roman" w:hAnsi="Times New Roman" w:cs="Times New Roman"/>
          <w:color w:val="0D0D0D" w:themeColor="text1" w:themeTint="F2"/>
          <w:sz w:val="24"/>
          <w:szCs w:val="24"/>
        </w:rPr>
        <w:t>a törvényben történt szabályozás</w:t>
      </w:r>
      <w:r w:rsidRPr="00BD6908">
        <w:rPr>
          <w:rFonts w:ascii="Times New Roman" w:hAnsi="Times New Roman" w:cs="Times New Roman"/>
          <w:color w:val="0D0D0D" w:themeColor="text1" w:themeTint="F2"/>
          <w:sz w:val="24"/>
          <w:szCs w:val="24"/>
        </w:rPr>
        <w:t>.</w:t>
      </w:r>
    </w:p>
    <w:p w14:paraId="3D6597D0" w14:textId="77777777" w:rsidR="007758D2" w:rsidRDefault="007758D2" w:rsidP="00BD6908">
      <w:pPr>
        <w:pStyle w:val="Nincstrkz"/>
        <w:jc w:val="both"/>
        <w:rPr>
          <w:rFonts w:ascii="Times New Roman" w:hAnsi="Times New Roman" w:cs="Times New Roman"/>
          <w:color w:val="0D0D0D" w:themeColor="text1" w:themeTint="F2"/>
          <w:sz w:val="24"/>
          <w:szCs w:val="24"/>
        </w:rPr>
      </w:pPr>
    </w:p>
    <w:p w14:paraId="3DE1C8C4" w14:textId="06FCEFA9" w:rsidR="00D87F7B" w:rsidRDefault="00F54127"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Ugyanakkor ez a tilalom nem vonatkozik azokra az esetekre, amikor nem kollektív szerződésben, hanem megállapodásban rögzítenek valamit</w:t>
      </w:r>
      <w:r w:rsidR="00027201">
        <w:rPr>
          <w:rFonts w:ascii="Times New Roman" w:hAnsi="Times New Roman" w:cs="Times New Roman"/>
          <w:color w:val="0D0D0D" w:themeColor="text1" w:themeTint="F2"/>
          <w:sz w:val="24"/>
          <w:szCs w:val="24"/>
        </w:rPr>
        <w:t>.</w:t>
      </w:r>
      <w:r w:rsidRPr="00BD6908">
        <w:rPr>
          <w:rFonts w:ascii="Times New Roman" w:hAnsi="Times New Roman" w:cs="Times New Roman"/>
          <w:color w:val="0D0D0D" w:themeColor="text1" w:themeTint="F2"/>
          <w:sz w:val="24"/>
          <w:szCs w:val="24"/>
        </w:rPr>
        <w:t xml:space="preserve"> </w:t>
      </w:r>
      <w:r w:rsidR="00027201">
        <w:rPr>
          <w:rFonts w:ascii="Times New Roman" w:hAnsi="Times New Roman" w:cs="Times New Roman"/>
          <w:color w:val="0D0D0D" w:themeColor="text1" w:themeTint="F2"/>
          <w:sz w:val="24"/>
          <w:szCs w:val="24"/>
        </w:rPr>
        <w:t>Í</w:t>
      </w:r>
      <w:r w:rsidRPr="00BD6908">
        <w:rPr>
          <w:rFonts w:ascii="Times New Roman" w:hAnsi="Times New Roman" w:cs="Times New Roman"/>
          <w:color w:val="0D0D0D" w:themeColor="text1" w:themeTint="F2"/>
          <w:sz w:val="24"/>
          <w:szCs w:val="24"/>
        </w:rPr>
        <w:t xml:space="preserve">gy a kormánnyal, a fenntartóval, vagy az önkormányzattal kötött megállapodások megváltoztatása érdekében lehet jogszerű sztrájkot tartani, hiszen azok formálisan nem kollektív szerződések. </w:t>
      </w:r>
      <w:r w:rsidR="004553D6" w:rsidRPr="00BD6908">
        <w:rPr>
          <w:rFonts w:ascii="Times New Roman" w:hAnsi="Times New Roman" w:cs="Times New Roman"/>
          <w:color w:val="0D0D0D" w:themeColor="text1" w:themeTint="F2"/>
          <w:sz w:val="24"/>
          <w:szCs w:val="24"/>
        </w:rPr>
        <w:t xml:space="preserve">Nyilvánvaló ugyanakkor, hogy a sztrájk alkalmazhatósága </w:t>
      </w:r>
      <w:r w:rsidR="00C55DC9" w:rsidRPr="00BD6908">
        <w:rPr>
          <w:rFonts w:ascii="Times New Roman" w:hAnsi="Times New Roman" w:cs="Times New Roman"/>
          <w:color w:val="0D0D0D" w:themeColor="text1" w:themeTint="F2"/>
          <w:sz w:val="24"/>
          <w:szCs w:val="24"/>
        </w:rPr>
        <w:t xml:space="preserve">mind a kormánnyal folytatott jogvita, mind kollektív érdekvita esetén </w:t>
      </w:r>
      <w:r w:rsidR="004553D6" w:rsidRPr="00BD6908">
        <w:rPr>
          <w:rFonts w:ascii="Times New Roman" w:hAnsi="Times New Roman" w:cs="Times New Roman"/>
          <w:color w:val="0D0D0D" w:themeColor="text1" w:themeTint="F2"/>
          <w:sz w:val="24"/>
          <w:szCs w:val="24"/>
        </w:rPr>
        <w:t xml:space="preserve">ellentmond annak </w:t>
      </w:r>
      <w:r w:rsidR="00C55DC9" w:rsidRPr="00BD6908">
        <w:rPr>
          <w:rFonts w:ascii="Times New Roman" w:hAnsi="Times New Roman" w:cs="Times New Roman"/>
          <w:color w:val="0D0D0D" w:themeColor="text1" w:themeTint="F2"/>
          <w:sz w:val="24"/>
          <w:szCs w:val="24"/>
        </w:rPr>
        <w:t>a</w:t>
      </w:r>
      <w:r w:rsidR="004553D6" w:rsidRPr="00BD6908">
        <w:rPr>
          <w:rFonts w:ascii="Times New Roman" w:hAnsi="Times New Roman" w:cs="Times New Roman"/>
          <w:color w:val="0D0D0D" w:themeColor="text1" w:themeTint="F2"/>
          <w:sz w:val="24"/>
          <w:szCs w:val="24"/>
        </w:rPr>
        <w:t xml:space="preserve"> követelménynek, hogy</w:t>
      </w:r>
      <w:r w:rsidR="00C55DC9" w:rsidRPr="00BD6908">
        <w:rPr>
          <w:rFonts w:ascii="Times New Roman" w:hAnsi="Times New Roman" w:cs="Times New Roman"/>
          <w:color w:val="0D0D0D" w:themeColor="text1" w:themeTint="F2"/>
          <w:sz w:val="24"/>
          <w:szCs w:val="24"/>
        </w:rPr>
        <w:t xml:space="preserve"> jogvitában a bíróság dönthet, illetve</w:t>
      </w:r>
      <w:r w:rsidR="004553D6" w:rsidRPr="00BD6908">
        <w:rPr>
          <w:rFonts w:ascii="Times New Roman" w:hAnsi="Times New Roman" w:cs="Times New Roman"/>
          <w:color w:val="0D0D0D" w:themeColor="text1" w:themeTint="F2"/>
          <w:sz w:val="24"/>
          <w:szCs w:val="24"/>
        </w:rPr>
        <w:t xml:space="preserve"> egy megállapodás végrehajtása felett az igazságszoltáltatás őrköd</w:t>
      </w:r>
      <w:r w:rsidR="00C55DC9" w:rsidRPr="00BD6908">
        <w:rPr>
          <w:rFonts w:ascii="Times New Roman" w:hAnsi="Times New Roman" w:cs="Times New Roman"/>
          <w:color w:val="0D0D0D" w:themeColor="text1" w:themeTint="F2"/>
          <w:sz w:val="24"/>
          <w:szCs w:val="24"/>
        </w:rPr>
        <w:t>jön</w:t>
      </w:r>
      <w:r w:rsidR="004553D6" w:rsidRPr="00BD6908">
        <w:rPr>
          <w:rFonts w:ascii="Times New Roman" w:hAnsi="Times New Roman" w:cs="Times New Roman"/>
          <w:color w:val="0D0D0D" w:themeColor="text1" w:themeTint="F2"/>
          <w:sz w:val="24"/>
          <w:szCs w:val="24"/>
        </w:rPr>
        <w:t xml:space="preserve">, ha pedig meg akarjuk változtatni, azt a tárgyalóasztal mellett kell elérni. </w:t>
      </w:r>
      <w:r w:rsidR="00D86910" w:rsidRPr="00BD6908">
        <w:rPr>
          <w:rFonts w:ascii="Times New Roman" w:hAnsi="Times New Roman" w:cs="Times New Roman"/>
          <w:color w:val="0D0D0D" w:themeColor="text1" w:themeTint="F2"/>
          <w:sz w:val="24"/>
          <w:szCs w:val="24"/>
        </w:rPr>
        <w:t xml:space="preserve"> </w:t>
      </w:r>
    </w:p>
    <w:p w14:paraId="6DD2D4C6" w14:textId="77777777" w:rsidR="007758D2" w:rsidRPr="00BD6908" w:rsidRDefault="007758D2" w:rsidP="00BD6908">
      <w:pPr>
        <w:pStyle w:val="Nincstrkz"/>
        <w:jc w:val="both"/>
        <w:rPr>
          <w:rFonts w:ascii="Times New Roman" w:hAnsi="Times New Roman" w:cs="Times New Roman"/>
          <w:color w:val="0D0D0D" w:themeColor="text1" w:themeTint="F2"/>
          <w:sz w:val="24"/>
          <w:szCs w:val="24"/>
        </w:rPr>
      </w:pPr>
    </w:p>
    <w:p w14:paraId="19DFE53E" w14:textId="65F176EF" w:rsidR="00D87F7B" w:rsidRPr="00BD6908" w:rsidRDefault="00657DBF"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Ahhoz, hogy az itt leírt zavar megszűnjön, arra lenne szükség, hogy azokban az ágazatokban, ahol ma ún. érdekegyeztetés folyik</w:t>
      </w:r>
      <w:r w:rsidR="009B6F6C" w:rsidRPr="00BD6908">
        <w:rPr>
          <w:rFonts w:ascii="Times New Roman" w:hAnsi="Times New Roman" w:cs="Times New Roman"/>
          <w:color w:val="0D0D0D" w:themeColor="text1" w:themeTint="F2"/>
          <w:sz w:val="24"/>
          <w:szCs w:val="24"/>
        </w:rPr>
        <w:t xml:space="preserve"> (vagy nem, de elvileg lenne rá mód)</w:t>
      </w:r>
      <w:r w:rsidRPr="00BD6908">
        <w:rPr>
          <w:rFonts w:ascii="Times New Roman" w:hAnsi="Times New Roman" w:cs="Times New Roman"/>
          <w:color w:val="0D0D0D" w:themeColor="text1" w:themeTint="F2"/>
          <w:sz w:val="24"/>
          <w:szCs w:val="24"/>
        </w:rPr>
        <w:t>, kollektív tárgyalásokat lehessen folytatni, amelyek kollektív szerződéssel zárulhatnának. Ez nyilvánvalóan megnövelné a kollektív szerződéses lefedettséget, a sztrájk alkalmazása szempontjából pedig megszüntetné a kétértelmű helyzeteket. Ennek az lenne a feltétele, hogy a közösségi szolgáltatásokban a munkáltatók</w:t>
      </w:r>
      <w:r w:rsidR="009B6F6C" w:rsidRPr="00BD6908">
        <w:rPr>
          <w:rFonts w:ascii="Times New Roman" w:hAnsi="Times New Roman" w:cs="Times New Roman"/>
          <w:color w:val="0D0D0D" w:themeColor="text1" w:themeTint="F2"/>
          <w:sz w:val="24"/>
          <w:szCs w:val="24"/>
        </w:rPr>
        <w:t>at</w:t>
      </w:r>
      <w:r w:rsidRPr="00BD6908">
        <w:rPr>
          <w:rFonts w:ascii="Times New Roman" w:hAnsi="Times New Roman" w:cs="Times New Roman"/>
          <w:color w:val="0D0D0D" w:themeColor="text1" w:themeTint="F2"/>
          <w:sz w:val="24"/>
          <w:szCs w:val="24"/>
        </w:rPr>
        <w:t xml:space="preserve"> az állam, illetve az önkormányzat irányítsa, de ne vonja el</w:t>
      </w:r>
      <w:r w:rsidR="009B6F6C" w:rsidRPr="00BD6908">
        <w:rPr>
          <w:rFonts w:ascii="Times New Roman" w:hAnsi="Times New Roman" w:cs="Times New Roman"/>
          <w:color w:val="0D0D0D" w:themeColor="text1" w:themeTint="F2"/>
          <w:sz w:val="24"/>
          <w:szCs w:val="24"/>
        </w:rPr>
        <w:t xml:space="preserve"> a munkáltatói funkciókat</w:t>
      </w:r>
      <w:r w:rsidRPr="00BD6908">
        <w:rPr>
          <w:rFonts w:ascii="Times New Roman" w:hAnsi="Times New Roman" w:cs="Times New Roman"/>
          <w:color w:val="0D0D0D" w:themeColor="text1" w:themeTint="F2"/>
          <w:sz w:val="24"/>
          <w:szCs w:val="24"/>
        </w:rPr>
        <w:t xml:space="preserve">, illetve hogy létrejöjjenek munkáltatói érdekképviseletek, amelyek képesek lennének ágazati szintű kollektív tárgyalások folytatására. </w:t>
      </w:r>
      <w:r w:rsidR="009B6F6C" w:rsidRPr="00BD6908">
        <w:rPr>
          <w:rFonts w:ascii="Times New Roman" w:hAnsi="Times New Roman" w:cs="Times New Roman"/>
          <w:color w:val="0D0D0D" w:themeColor="text1" w:themeTint="F2"/>
          <w:sz w:val="24"/>
          <w:szCs w:val="24"/>
        </w:rPr>
        <w:t>A munkáltatói érdekképviseletek létrejöttéhez valószínű</w:t>
      </w:r>
      <w:r w:rsidR="00027201">
        <w:rPr>
          <w:rFonts w:ascii="Times New Roman" w:hAnsi="Times New Roman" w:cs="Times New Roman"/>
          <w:color w:val="0D0D0D" w:themeColor="text1" w:themeTint="F2"/>
          <w:sz w:val="24"/>
          <w:szCs w:val="24"/>
        </w:rPr>
        <w:t>leg</w:t>
      </w:r>
      <w:r w:rsidR="009B6F6C" w:rsidRPr="00BD6908">
        <w:rPr>
          <w:rFonts w:ascii="Times New Roman" w:hAnsi="Times New Roman" w:cs="Times New Roman"/>
          <w:color w:val="0D0D0D" w:themeColor="text1" w:themeTint="F2"/>
          <w:sz w:val="24"/>
          <w:szCs w:val="24"/>
        </w:rPr>
        <w:t xml:space="preserve"> nem elég kollektív tárgyalási és szerződési jogot adni ezeknek a szervezeteknek, hathatós állami ösztönzésre is szükség lenne, valamint arra, hogy a hatalomkoncentráció folyamatát fordítsuk vissza. Ha ez sem lenne elegendő, lehet találni olyan megoldásokat az EU országaiban, amiket adaptálni lehet, például ügynökségeket, tárgyalási centrumokat stb. lehet létrehozni.</w:t>
      </w:r>
      <w:r w:rsidR="00694FC3">
        <w:rPr>
          <w:rStyle w:val="Lbjegyzet-hivatkozs"/>
          <w:rFonts w:ascii="Times New Roman" w:hAnsi="Times New Roman" w:cs="Times New Roman"/>
          <w:color w:val="0D0D0D" w:themeColor="text1" w:themeTint="F2"/>
          <w:sz w:val="24"/>
          <w:szCs w:val="24"/>
        </w:rPr>
        <w:footnoteReference w:id="9"/>
      </w:r>
      <w:r w:rsidRPr="00BD6908">
        <w:rPr>
          <w:rFonts w:ascii="Times New Roman" w:hAnsi="Times New Roman" w:cs="Times New Roman"/>
          <w:color w:val="0D0D0D" w:themeColor="text1" w:themeTint="F2"/>
          <w:sz w:val="24"/>
          <w:szCs w:val="24"/>
        </w:rPr>
        <w:t xml:space="preserve">   </w:t>
      </w:r>
    </w:p>
    <w:p w14:paraId="3D6A2D6D" w14:textId="56211E04" w:rsidR="00D87F7B" w:rsidRDefault="00D87F7B" w:rsidP="00BD6908">
      <w:pPr>
        <w:pStyle w:val="Nincstrkz"/>
        <w:jc w:val="both"/>
        <w:rPr>
          <w:rFonts w:ascii="Times New Roman" w:hAnsi="Times New Roman" w:cs="Times New Roman"/>
          <w:color w:val="0D0D0D" w:themeColor="text1" w:themeTint="F2"/>
          <w:sz w:val="24"/>
          <w:szCs w:val="24"/>
        </w:rPr>
      </w:pPr>
    </w:p>
    <w:p w14:paraId="4F89753D" w14:textId="77777777" w:rsidR="00027201" w:rsidRPr="00BD6908" w:rsidRDefault="00027201" w:rsidP="00BD6908">
      <w:pPr>
        <w:pStyle w:val="Nincstrkz"/>
        <w:jc w:val="both"/>
        <w:rPr>
          <w:rFonts w:ascii="Times New Roman" w:hAnsi="Times New Roman" w:cs="Times New Roman"/>
          <w:color w:val="0D0D0D" w:themeColor="text1" w:themeTint="F2"/>
          <w:sz w:val="24"/>
          <w:szCs w:val="24"/>
        </w:rPr>
      </w:pPr>
    </w:p>
    <w:p w14:paraId="2D5D8764" w14:textId="63AD0E0E" w:rsidR="00E22B61" w:rsidRPr="00027201" w:rsidRDefault="00E22B61" w:rsidP="00BD6908">
      <w:pPr>
        <w:pStyle w:val="Nincstrkz"/>
        <w:jc w:val="both"/>
        <w:rPr>
          <w:rFonts w:ascii="Times New Roman" w:hAnsi="Times New Roman" w:cs="Times New Roman"/>
          <w:b/>
          <w:sz w:val="24"/>
          <w:szCs w:val="24"/>
        </w:rPr>
      </w:pPr>
      <w:bookmarkStart w:id="1" w:name="_Toc163156611"/>
      <w:r w:rsidRPr="00027201">
        <w:rPr>
          <w:rFonts w:ascii="Times New Roman" w:hAnsi="Times New Roman" w:cs="Times New Roman"/>
          <w:b/>
          <w:sz w:val="24"/>
          <w:szCs w:val="24"/>
        </w:rPr>
        <w:t>2. A hatályos sztrájktörvény problémái</w:t>
      </w:r>
      <w:bookmarkEnd w:id="1"/>
    </w:p>
    <w:p w14:paraId="010128A0" w14:textId="77777777" w:rsidR="00027201" w:rsidRPr="00BD6908" w:rsidRDefault="00027201" w:rsidP="00BD6908">
      <w:pPr>
        <w:pStyle w:val="Nincstrkz"/>
        <w:jc w:val="both"/>
        <w:rPr>
          <w:rFonts w:ascii="Times New Roman" w:hAnsi="Times New Roman" w:cs="Times New Roman"/>
          <w:sz w:val="24"/>
          <w:szCs w:val="24"/>
        </w:rPr>
      </w:pPr>
    </w:p>
    <w:p w14:paraId="75B59257" w14:textId="5900415E" w:rsidR="00E22B61" w:rsidRDefault="00E22B61" w:rsidP="00BD6908">
      <w:pPr>
        <w:pStyle w:val="Nincstrkz"/>
        <w:jc w:val="both"/>
        <w:rPr>
          <w:rFonts w:ascii="Times New Roman" w:hAnsi="Times New Roman" w:cs="Times New Roman"/>
          <w:b/>
          <w:i/>
          <w:sz w:val="24"/>
          <w:szCs w:val="24"/>
        </w:rPr>
      </w:pPr>
      <w:r w:rsidRPr="00027201">
        <w:rPr>
          <w:rFonts w:ascii="Times New Roman" w:hAnsi="Times New Roman" w:cs="Times New Roman"/>
          <w:b/>
          <w:i/>
          <w:sz w:val="24"/>
          <w:szCs w:val="24"/>
        </w:rPr>
        <w:t>2.1 Ki sztrájkolhat és ki nem</w:t>
      </w:r>
      <w:r w:rsidR="008A1F70">
        <w:rPr>
          <w:rFonts w:ascii="Times New Roman" w:hAnsi="Times New Roman" w:cs="Times New Roman"/>
          <w:b/>
          <w:i/>
          <w:sz w:val="24"/>
          <w:szCs w:val="24"/>
        </w:rPr>
        <w:t>?</w:t>
      </w:r>
    </w:p>
    <w:p w14:paraId="2DC688FA" w14:textId="71F6A525" w:rsidR="00027201" w:rsidRDefault="00027201" w:rsidP="00BD6908">
      <w:pPr>
        <w:pStyle w:val="Nincstrkz"/>
        <w:jc w:val="both"/>
        <w:rPr>
          <w:rFonts w:ascii="Times New Roman" w:hAnsi="Times New Roman" w:cs="Times New Roman"/>
          <w:b/>
          <w:i/>
          <w:sz w:val="24"/>
          <w:szCs w:val="24"/>
        </w:rPr>
      </w:pPr>
    </w:p>
    <w:p w14:paraId="1E2A6771" w14:textId="439B4540" w:rsidR="00D059A5" w:rsidRPr="00D059A5" w:rsidRDefault="00D059A5" w:rsidP="00BD6908">
      <w:pPr>
        <w:pStyle w:val="Nincstrkz"/>
        <w:jc w:val="both"/>
        <w:rPr>
          <w:rFonts w:ascii="Times New Roman" w:hAnsi="Times New Roman" w:cs="Times New Roman"/>
          <w:i/>
          <w:sz w:val="24"/>
          <w:szCs w:val="24"/>
        </w:rPr>
      </w:pPr>
      <w:r w:rsidRPr="00D059A5">
        <w:rPr>
          <w:rFonts w:ascii="Times New Roman" w:hAnsi="Times New Roman" w:cs="Times New Roman"/>
          <w:i/>
          <w:sz w:val="24"/>
          <w:szCs w:val="24"/>
        </w:rPr>
        <w:t xml:space="preserve">2.1.1 </w:t>
      </w:r>
      <w:r w:rsidR="009C7DD8">
        <w:rPr>
          <w:rFonts w:ascii="Times New Roman" w:hAnsi="Times New Roman" w:cs="Times New Roman"/>
          <w:i/>
          <w:sz w:val="24"/>
          <w:szCs w:val="24"/>
        </w:rPr>
        <w:t>Rendvédelmi szervek és f</w:t>
      </w:r>
      <w:r>
        <w:rPr>
          <w:rFonts w:ascii="Times New Roman" w:hAnsi="Times New Roman" w:cs="Times New Roman"/>
          <w:i/>
          <w:sz w:val="24"/>
          <w:szCs w:val="24"/>
        </w:rPr>
        <w:t>egyveres testületek</w:t>
      </w:r>
    </w:p>
    <w:p w14:paraId="444D5284" w14:textId="77777777" w:rsidR="00D059A5" w:rsidRDefault="00D059A5" w:rsidP="00BD6908">
      <w:pPr>
        <w:pStyle w:val="Nincstrkz"/>
        <w:jc w:val="both"/>
        <w:rPr>
          <w:rFonts w:ascii="Times New Roman" w:hAnsi="Times New Roman" w:cs="Times New Roman"/>
          <w:color w:val="0D0D0D" w:themeColor="text1" w:themeTint="F2"/>
          <w:sz w:val="24"/>
          <w:szCs w:val="24"/>
        </w:rPr>
      </w:pPr>
    </w:p>
    <w:p w14:paraId="51BC0306" w14:textId="7B58812F" w:rsidR="00E22B61" w:rsidRDefault="0021740F"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A sztrájk alapjog, amely a munkavállalókat megilleti</w:t>
      </w:r>
      <w:r w:rsidR="00027201">
        <w:rPr>
          <w:rFonts w:ascii="Times New Roman" w:hAnsi="Times New Roman" w:cs="Times New Roman"/>
          <w:color w:val="0D0D0D" w:themeColor="text1" w:themeTint="F2"/>
          <w:sz w:val="24"/>
          <w:szCs w:val="24"/>
        </w:rPr>
        <w:t>.</w:t>
      </w:r>
      <w:r w:rsidRPr="00BD6908">
        <w:rPr>
          <w:rFonts w:ascii="Times New Roman" w:hAnsi="Times New Roman" w:cs="Times New Roman"/>
          <w:color w:val="0D0D0D" w:themeColor="text1" w:themeTint="F2"/>
          <w:sz w:val="24"/>
          <w:szCs w:val="24"/>
        </w:rPr>
        <w:t xml:space="preserve"> </w:t>
      </w:r>
      <w:r w:rsidR="00027201">
        <w:rPr>
          <w:rFonts w:ascii="Times New Roman" w:hAnsi="Times New Roman" w:cs="Times New Roman"/>
          <w:color w:val="0D0D0D" w:themeColor="text1" w:themeTint="F2"/>
          <w:sz w:val="24"/>
          <w:szCs w:val="24"/>
        </w:rPr>
        <w:t>E</w:t>
      </w:r>
      <w:r w:rsidR="007B2673" w:rsidRPr="00BD6908">
        <w:rPr>
          <w:rFonts w:ascii="Times New Roman" w:hAnsi="Times New Roman" w:cs="Times New Roman"/>
          <w:color w:val="0D0D0D" w:themeColor="text1" w:themeTint="F2"/>
          <w:sz w:val="24"/>
          <w:szCs w:val="24"/>
        </w:rPr>
        <w:t>hhez a</w:t>
      </w:r>
      <w:r w:rsidR="00A973D8" w:rsidRPr="00BD6908">
        <w:rPr>
          <w:rFonts w:ascii="Times New Roman" w:hAnsi="Times New Roman" w:cs="Times New Roman"/>
          <w:color w:val="0D0D0D" w:themeColor="text1" w:themeTint="F2"/>
          <w:sz w:val="24"/>
          <w:szCs w:val="24"/>
        </w:rPr>
        <w:t xml:space="preserve"> tételmondathoz a</w:t>
      </w:r>
      <w:r w:rsidR="007B2673" w:rsidRPr="00BD6908">
        <w:rPr>
          <w:rFonts w:ascii="Times New Roman" w:hAnsi="Times New Roman" w:cs="Times New Roman"/>
          <w:color w:val="0D0D0D" w:themeColor="text1" w:themeTint="F2"/>
          <w:sz w:val="24"/>
          <w:szCs w:val="24"/>
        </w:rPr>
        <w:t>zon</w:t>
      </w:r>
      <w:r w:rsidR="00A973D8" w:rsidRPr="00BD6908">
        <w:rPr>
          <w:rFonts w:ascii="Times New Roman" w:hAnsi="Times New Roman" w:cs="Times New Roman"/>
          <w:color w:val="0D0D0D" w:themeColor="text1" w:themeTint="F2"/>
          <w:sz w:val="24"/>
          <w:szCs w:val="24"/>
        </w:rPr>
        <w:t>ban a szakírók rögvest</w:t>
      </w:r>
      <w:r w:rsidR="007B2673" w:rsidRPr="00BD6908">
        <w:rPr>
          <w:rFonts w:ascii="Times New Roman" w:hAnsi="Times New Roman" w:cs="Times New Roman"/>
          <w:color w:val="0D0D0D" w:themeColor="text1" w:themeTint="F2"/>
          <w:sz w:val="24"/>
          <w:szCs w:val="24"/>
        </w:rPr>
        <w:t xml:space="preserve"> hozzá szokták tenni, hogy nem korlátlan alapjog.</w:t>
      </w:r>
      <w:r w:rsidR="005B0762">
        <w:rPr>
          <w:rStyle w:val="Lbjegyzet-hivatkozs"/>
          <w:rFonts w:ascii="Times New Roman" w:hAnsi="Times New Roman" w:cs="Times New Roman"/>
          <w:color w:val="0D0D0D" w:themeColor="text1" w:themeTint="F2"/>
          <w:sz w:val="24"/>
          <w:szCs w:val="24"/>
        </w:rPr>
        <w:footnoteReference w:id="10"/>
      </w:r>
      <w:r w:rsidR="007B2673" w:rsidRPr="00BD6908">
        <w:rPr>
          <w:rFonts w:ascii="Times New Roman" w:hAnsi="Times New Roman" w:cs="Times New Roman"/>
          <w:color w:val="0D0D0D" w:themeColor="text1" w:themeTint="F2"/>
          <w:sz w:val="24"/>
          <w:szCs w:val="24"/>
        </w:rPr>
        <w:t xml:space="preserve"> Ez két dolgot jelent, egyrészt lehet tiltani, másrészt lehet korlátozni. </w:t>
      </w:r>
    </w:p>
    <w:p w14:paraId="22DCA73C" w14:textId="77777777" w:rsidR="00027201" w:rsidRPr="00BD6908" w:rsidRDefault="00027201" w:rsidP="00BD6908">
      <w:pPr>
        <w:pStyle w:val="Nincstrkz"/>
        <w:jc w:val="both"/>
        <w:rPr>
          <w:rFonts w:ascii="Times New Roman" w:hAnsi="Times New Roman" w:cs="Times New Roman"/>
          <w:color w:val="0D0D0D" w:themeColor="text1" w:themeTint="F2"/>
          <w:sz w:val="24"/>
          <w:szCs w:val="24"/>
        </w:rPr>
      </w:pPr>
    </w:p>
    <w:p w14:paraId="34CCDAEA" w14:textId="59EC9B44" w:rsidR="0021740F" w:rsidRDefault="007B2673"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Magyarországon tilos a sztrájk a fegyveres és rendvédelmi szerveknél,</w:t>
      </w:r>
      <w:r w:rsidR="00F439EC" w:rsidRPr="00BD6908">
        <w:rPr>
          <w:rFonts w:ascii="Times New Roman" w:hAnsi="Times New Roman" w:cs="Times New Roman"/>
          <w:color w:val="0D0D0D" w:themeColor="text1" w:themeTint="F2"/>
          <w:sz w:val="24"/>
          <w:szCs w:val="24"/>
        </w:rPr>
        <w:t xml:space="preserve"> a nemzetbiztonsági szolgálatoknál,</w:t>
      </w:r>
      <w:r w:rsidRPr="00BD6908">
        <w:rPr>
          <w:rFonts w:ascii="Times New Roman" w:hAnsi="Times New Roman" w:cs="Times New Roman"/>
          <w:color w:val="0D0D0D" w:themeColor="text1" w:themeTint="F2"/>
          <w:sz w:val="24"/>
          <w:szCs w:val="24"/>
        </w:rPr>
        <w:t xml:space="preserve"> illetve a NAV-</w:t>
      </w:r>
      <w:proofErr w:type="spellStart"/>
      <w:r w:rsidRPr="00BD6908">
        <w:rPr>
          <w:rFonts w:ascii="Times New Roman" w:hAnsi="Times New Roman" w:cs="Times New Roman"/>
          <w:color w:val="0D0D0D" w:themeColor="text1" w:themeTint="F2"/>
          <w:sz w:val="24"/>
          <w:szCs w:val="24"/>
        </w:rPr>
        <w:t>nál</w:t>
      </w:r>
      <w:proofErr w:type="spellEnd"/>
      <w:r w:rsidR="00F439EC" w:rsidRPr="00BD6908">
        <w:rPr>
          <w:rFonts w:ascii="Times New Roman" w:hAnsi="Times New Roman" w:cs="Times New Roman"/>
          <w:color w:val="0D0D0D" w:themeColor="text1" w:themeTint="F2"/>
          <w:sz w:val="24"/>
          <w:szCs w:val="24"/>
        </w:rPr>
        <w:t xml:space="preserve"> a pénzügyőrök számára</w:t>
      </w:r>
      <w:r w:rsidRPr="00BD6908">
        <w:rPr>
          <w:rFonts w:ascii="Times New Roman" w:hAnsi="Times New Roman" w:cs="Times New Roman"/>
          <w:color w:val="0D0D0D" w:themeColor="text1" w:themeTint="F2"/>
          <w:sz w:val="24"/>
          <w:szCs w:val="24"/>
        </w:rPr>
        <w:t xml:space="preserve">. Ezeknek a tilalmaknak </w:t>
      </w:r>
      <w:r w:rsidR="00F439EC" w:rsidRPr="00BD6908">
        <w:rPr>
          <w:rFonts w:ascii="Times New Roman" w:hAnsi="Times New Roman" w:cs="Times New Roman"/>
          <w:color w:val="0D0D0D" w:themeColor="text1" w:themeTint="F2"/>
          <w:sz w:val="24"/>
          <w:szCs w:val="24"/>
        </w:rPr>
        <w:t xml:space="preserve">– a NAV kivételével </w:t>
      </w:r>
      <w:r w:rsidR="00D059A5">
        <w:rPr>
          <w:rFonts w:ascii="Times New Roman" w:hAnsi="Times New Roman" w:cs="Times New Roman"/>
          <w:color w:val="0D0D0D" w:themeColor="text1" w:themeTint="F2"/>
          <w:sz w:val="24"/>
          <w:szCs w:val="24"/>
        </w:rPr>
        <w:t>–</w:t>
      </w:r>
      <w:r w:rsidR="00F439EC" w:rsidRPr="00BD6908">
        <w:rPr>
          <w:rFonts w:ascii="Times New Roman" w:hAnsi="Times New Roman" w:cs="Times New Roman"/>
          <w:color w:val="0D0D0D" w:themeColor="text1" w:themeTint="F2"/>
          <w:sz w:val="24"/>
          <w:szCs w:val="24"/>
        </w:rPr>
        <w:t xml:space="preserve"> </w:t>
      </w:r>
      <w:r w:rsidRPr="00BD6908">
        <w:rPr>
          <w:rFonts w:ascii="Times New Roman" w:hAnsi="Times New Roman" w:cs="Times New Roman"/>
          <w:color w:val="0D0D0D" w:themeColor="text1" w:themeTint="F2"/>
          <w:sz w:val="24"/>
          <w:szCs w:val="24"/>
        </w:rPr>
        <w:t xml:space="preserve">szervi hatálya van, </w:t>
      </w:r>
      <w:r w:rsidR="000F6F3B" w:rsidRPr="00BD6908">
        <w:rPr>
          <w:rFonts w:ascii="Times New Roman" w:hAnsi="Times New Roman" w:cs="Times New Roman"/>
          <w:color w:val="0D0D0D" w:themeColor="text1" w:themeTint="F2"/>
          <w:sz w:val="24"/>
          <w:szCs w:val="24"/>
        </w:rPr>
        <w:t>vagyis</w:t>
      </w:r>
      <w:r w:rsidRPr="00BD6908">
        <w:rPr>
          <w:rFonts w:ascii="Times New Roman" w:hAnsi="Times New Roman" w:cs="Times New Roman"/>
          <w:color w:val="0D0D0D" w:themeColor="text1" w:themeTint="F2"/>
          <w:sz w:val="24"/>
          <w:szCs w:val="24"/>
        </w:rPr>
        <w:t xml:space="preserve"> az ilyen szerveknél jogviszonytól függetlenül mindenkire vonatkozik a tilalom. A hivatásos állományúak jogviszonyait szabályozó törvények ezeket a tilalmakat – más alapjogok korlátozása mellett – megismétlik, ugyanakkor elvileg kompenzációt is nyújtanak a tilalmakért cserébe. Nem ismerik viszont a kollektív vita intézményét, aminek az a következménye, hogy nem gondoskodnak olyan vitarendezési eljárásokról, amelyek – mintegy pótolva a sztrájkjogot </w:t>
      </w:r>
      <w:r w:rsidR="00D059A5">
        <w:rPr>
          <w:rFonts w:ascii="Times New Roman" w:hAnsi="Times New Roman" w:cs="Times New Roman"/>
          <w:color w:val="0D0D0D" w:themeColor="text1" w:themeTint="F2"/>
          <w:sz w:val="24"/>
          <w:szCs w:val="24"/>
        </w:rPr>
        <w:t>–</w:t>
      </w:r>
      <w:r w:rsidRPr="00BD6908">
        <w:rPr>
          <w:rFonts w:ascii="Times New Roman" w:hAnsi="Times New Roman" w:cs="Times New Roman"/>
          <w:color w:val="0D0D0D" w:themeColor="text1" w:themeTint="F2"/>
          <w:sz w:val="24"/>
          <w:szCs w:val="24"/>
        </w:rPr>
        <w:t xml:space="preserve"> segítenék a feleket megállapodás létrehozásában. </w:t>
      </w:r>
      <w:r w:rsidR="000F6F3B" w:rsidRPr="00BD6908">
        <w:rPr>
          <w:rFonts w:ascii="Times New Roman" w:hAnsi="Times New Roman" w:cs="Times New Roman"/>
          <w:color w:val="0D0D0D" w:themeColor="text1" w:themeTint="F2"/>
          <w:sz w:val="24"/>
          <w:szCs w:val="24"/>
        </w:rPr>
        <w:t xml:space="preserve">A civil alkalmazottak esetében a helyzet még rosszabb, miután azok a jogszabályok, amelyek hatálya alatt dolgoznak, kompenzációt sem biztosítanak a sztrájkjogtól való megfosztásért cserébe. </w:t>
      </w:r>
      <w:r w:rsidRPr="00BD6908">
        <w:rPr>
          <w:rFonts w:ascii="Times New Roman" w:hAnsi="Times New Roman" w:cs="Times New Roman"/>
          <w:color w:val="0D0D0D" w:themeColor="text1" w:themeTint="F2"/>
          <w:sz w:val="24"/>
          <w:szCs w:val="24"/>
        </w:rPr>
        <w:t xml:space="preserve"> </w:t>
      </w:r>
    </w:p>
    <w:p w14:paraId="201CFD7A" w14:textId="77777777" w:rsidR="00D059A5" w:rsidRPr="00BD6908" w:rsidRDefault="00D059A5" w:rsidP="00BD6908">
      <w:pPr>
        <w:pStyle w:val="Nincstrkz"/>
        <w:jc w:val="both"/>
        <w:rPr>
          <w:rFonts w:ascii="Times New Roman" w:hAnsi="Times New Roman" w:cs="Times New Roman"/>
          <w:color w:val="0D0D0D" w:themeColor="text1" w:themeTint="F2"/>
          <w:sz w:val="24"/>
          <w:szCs w:val="24"/>
        </w:rPr>
      </w:pPr>
    </w:p>
    <w:p w14:paraId="31F725C4" w14:textId="4EF4CEEF" w:rsidR="000F6F3B" w:rsidRPr="00BD6908" w:rsidRDefault="000F6F3B"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Az állampolgári jogok országgyűlési biztosának sztrájkjogi projektje</w:t>
      </w:r>
      <w:r w:rsidR="008B7818" w:rsidRPr="00BD6908">
        <w:rPr>
          <w:rFonts w:ascii="Times New Roman" w:hAnsi="Times New Roman" w:cs="Times New Roman"/>
          <w:color w:val="0D0D0D" w:themeColor="text1" w:themeTint="F2"/>
          <w:sz w:val="24"/>
          <w:szCs w:val="24"/>
        </w:rPr>
        <w:t xml:space="preserve"> (</w:t>
      </w:r>
      <w:r w:rsidRPr="00BD6908">
        <w:rPr>
          <w:rFonts w:ascii="Times New Roman" w:hAnsi="Times New Roman" w:cs="Times New Roman"/>
          <w:color w:val="0D0D0D" w:themeColor="text1" w:themeTint="F2"/>
          <w:sz w:val="24"/>
          <w:szCs w:val="24"/>
        </w:rPr>
        <w:t>2008-2010</w:t>
      </w:r>
      <w:r w:rsidR="008B7818" w:rsidRPr="00BD6908">
        <w:rPr>
          <w:rFonts w:ascii="Times New Roman" w:hAnsi="Times New Roman" w:cs="Times New Roman"/>
          <w:color w:val="0D0D0D" w:themeColor="text1" w:themeTint="F2"/>
          <w:sz w:val="24"/>
          <w:szCs w:val="24"/>
        </w:rPr>
        <w:t>)</w:t>
      </w:r>
      <w:r w:rsidRPr="00BD6908">
        <w:rPr>
          <w:rFonts w:ascii="Times New Roman" w:hAnsi="Times New Roman" w:cs="Times New Roman"/>
          <w:color w:val="0D0D0D" w:themeColor="text1" w:themeTint="F2"/>
          <w:sz w:val="24"/>
          <w:szCs w:val="24"/>
          <w:vertAlign w:val="superscript"/>
        </w:rPr>
        <w:footnoteReference w:id="11"/>
      </w:r>
      <w:r w:rsidR="008B7818" w:rsidRPr="00BD6908">
        <w:rPr>
          <w:rFonts w:ascii="Times New Roman" w:hAnsi="Times New Roman" w:cs="Times New Roman"/>
          <w:color w:val="0D0D0D" w:themeColor="text1" w:themeTint="F2"/>
          <w:sz w:val="24"/>
          <w:szCs w:val="24"/>
          <w:vertAlign w:val="superscript"/>
        </w:rPr>
        <w:t xml:space="preserve"> </w:t>
      </w:r>
      <w:r w:rsidR="008B7818" w:rsidRPr="00BD6908">
        <w:rPr>
          <w:rFonts w:ascii="Times New Roman" w:hAnsi="Times New Roman" w:cs="Times New Roman"/>
          <w:color w:val="0D0D0D" w:themeColor="text1" w:themeTint="F2"/>
          <w:sz w:val="24"/>
          <w:szCs w:val="24"/>
        </w:rPr>
        <w:t xml:space="preserve">foglalkozott ezzel a kérdéssel, </w:t>
      </w:r>
      <w:r w:rsidR="00D059A5">
        <w:rPr>
          <w:rFonts w:ascii="Times New Roman" w:hAnsi="Times New Roman" w:cs="Times New Roman"/>
          <w:color w:val="0D0D0D" w:themeColor="text1" w:themeTint="F2"/>
          <w:sz w:val="24"/>
          <w:szCs w:val="24"/>
        </w:rPr>
        <w:t xml:space="preserve">és </w:t>
      </w:r>
      <w:r w:rsidR="008B7818" w:rsidRPr="00BD6908">
        <w:rPr>
          <w:rFonts w:ascii="Times New Roman" w:hAnsi="Times New Roman" w:cs="Times New Roman"/>
          <w:color w:val="0D0D0D" w:themeColor="text1" w:themeTint="F2"/>
          <w:sz w:val="24"/>
          <w:szCs w:val="24"/>
        </w:rPr>
        <w:t>a</w:t>
      </w:r>
      <w:r w:rsidRPr="00BD6908">
        <w:rPr>
          <w:rFonts w:ascii="Times New Roman" w:hAnsi="Times New Roman" w:cs="Times New Roman"/>
          <w:color w:val="0D0D0D" w:themeColor="text1" w:themeTint="F2"/>
          <w:sz w:val="24"/>
          <w:szCs w:val="24"/>
        </w:rPr>
        <w:t xml:space="preserve"> Biztos beadvánnyal fordult az Alkotmánybírósághoz a vizsgálatban feltárt jogi anomáliák megszüntetése érdekében. A Biztos nem ért</w:t>
      </w:r>
      <w:r w:rsidR="008B7818" w:rsidRPr="00BD6908">
        <w:rPr>
          <w:rFonts w:ascii="Times New Roman" w:hAnsi="Times New Roman" w:cs="Times New Roman"/>
          <w:color w:val="0D0D0D" w:themeColor="text1" w:themeTint="F2"/>
          <w:sz w:val="24"/>
          <w:szCs w:val="24"/>
        </w:rPr>
        <w:t>ett</w:t>
      </w:r>
      <w:r w:rsidRPr="00BD6908">
        <w:rPr>
          <w:rFonts w:ascii="Times New Roman" w:hAnsi="Times New Roman" w:cs="Times New Roman"/>
          <w:color w:val="0D0D0D" w:themeColor="text1" w:themeTint="F2"/>
          <w:sz w:val="24"/>
          <w:szCs w:val="24"/>
        </w:rPr>
        <w:t xml:space="preserve"> egyet azzal, hogy a rendvédelmi szerveknél dolgozókra nézve totális sztrájktilalom érvényesül</w:t>
      </w:r>
      <w:r w:rsidRPr="00BD6908">
        <w:rPr>
          <w:rFonts w:ascii="Times New Roman" w:hAnsi="Times New Roman" w:cs="Times New Roman"/>
          <w:color w:val="0D0D0D" w:themeColor="text1" w:themeTint="F2"/>
          <w:sz w:val="24"/>
          <w:szCs w:val="24"/>
          <w:vertAlign w:val="superscript"/>
        </w:rPr>
        <w:footnoteReference w:id="12"/>
      </w:r>
      <w:r w:rsidRPr="00BD6908">
        <w:rPr>
          <w:rFonts w:ascii="Times New Roman" w:hAnsi="Times New Roman" w:cs="Times New Roman"/>
          <w:color w:val="0D0D0D" w:themeColor="text1" w:themeTint="F2"/>
          <w:sz w:val="24"/>
          <w:szCs w:val="24"/>
        </w:rPr>
        <w:t xml:space="preserve">. </w:t>
      </w:r>
      <w:r w:rsidR="00D059A5">
        <w:rPr>
          <w:rFonts w:ascii="Times New Roman" w:hAnsi="Times New Roman" w:cs="Times New Roman"/>
          <w:color w:val="0D0D0D" w:themeColor="text1" w:themeTint="F2"/>
          <w:sz w:val="24"/>
          <w:szCs w:val="24"/>
        </w:rPr>
        <w:t>V</w:t>
      </w:r>
      <w:r w:rsidRPr="00BD6908">
        <w:rPr>
          <w:rFonts w:ascii="Times New Roman" w:hAnsi="Times New Roman" w:cs="Times New Roman"/>
          <w:color w:val="0D0D0D" w:themeColor="text1" w:themeTint="F2"/>
          <w:sz w:val="24"/>
          <w:szCs w:val="24"/>
        </w:rPr>
        <w:t>élemény</w:t>
      </w:r>
      <w:r w:rsidR="008B7818" w:rsidRPr="00BD6908">
        <w:rPr>
          <w:rFonts w:ascii="Times New Roman" w:hAnsi="Times New Roman" w:cs="Times New Roman"/>
          <w:color w:val="0D0D0D" w:themeColor="text1" w:themeTint="F2"/>
          <w:sz w:val="24"/>
          <w:szCs w:val="24"/>
        </w:rPr>
        <w:t xml:space="preserve">e szerint </w:t>
      </w:r>
      <w:r w:rsidRPr="00BD6908">
        <w:rPr>
          <w:rFonts w:ascii="Times New Roman" w:hAnsi="Times New Roman" w:cs="Times New Roman"/>
          <w:color w:val="0D0D0D" w:themeColor="text1" w:themeTint="F2"/>
          <w:sz w:val="24"/>
          <w:szCs w:val="24"/>
        </w:rPr>
        <w:t xml:space="preserve">az Alkotmány alapján „a rendvédelmi szervek hivatásos állományú tagjainak alapvetően ugyanazon alkotmányos alapjogok gyakorlását kell biztosítani, mint bárki másnak: esetükben meghatározott alapjogok korlátozására csak akkor kerülhet sor, ha a megszorítás feladatkörükkel összefüggésben elengedhetetlenül szükséges a rendvédelmi dolgozót foglalkoztató szerv demokratikus társadalomban való funkcionálásához”. </w:t>
      </w:r>
    </w:p>
    <w:p w14:paraId="000008B2" w14:textId="77777777" w:rsidR="00D059A5" w:rsidRDefault="00D059A5" w:rsidP="00BD6908">
      <w:pPr>
        <w:pStyle w:val="Nincstrkz"/>
        <w:jc w:val="both"/>
        <w:rPr>
          <w:rFonts w:ascii="Times New Roman" w:hAnsi="Times New Roman" w:cs="Times New Roman"/>
          <w:color w:val="0D0D0D" w:themeColor="text1" w:themeTint="F2"/>
          <w:sz w:val="24"/>
          <w:szCs w:val="24"/>
        </w:rPr>
      </w:pPr>
    </w:p>
    <w:p w14:paraId="06C8A13F" w14:textId="282449E9" w:rsidR="000F6F3B" w:rsidRDefault="008B7818"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A</w:t>
      </w:r>
      <w:r w:rsidR="000F6F3B" w:rsidRPr="00BD6908">
        <w:rPr>
          <w:rFonts w:ascii="Times New Roman" w:hAnsi="Times New Roman" w:cs="Times New Roman"/>
          <w:color w:val="0D0D0D" w:themeColor="text1" w:themeTint="F2"/>
          <w:sz w:val="24"/>
          <w:szCs w:val="24"/>
        </w:rPr>
        <w:t>z AB úgy döntött</w:t>
      </w:r>
      <w:r w:rsidRPr="00BD6908">
        <w:rPr>
          <w:rFonts w:ascii="Times New Roman" w:hAnsi="Times New Roman" w:cs="Times New Roman"/>
          <w:color w:val="0D0D0D" w:themeColor="text1" w:themeTint="F2"/>
          <w:sz w:val="24"/>
          <w:szCs w:val="24"/>
          <w:vertAlign w:val="superscript"/>
        </w:rPr>
        <w:footnoteReference w:id="13"/>
      </w:r>
      <w:r w:rsidR="000F6F3B" w:rsidRPr="00BD6908">
        <w:rPr>
          <w:rFonts w:ascii="Times New Roman" w:hAnsi="Times New Roman" w:cs="Times New Roman"/>
          <w:color w:val="0D0D0D" w:themeColor="text1" w:themeTint="F2"/>
          <w:sz w:val="24"/>
          <w:szCs w:val="24"/>
        </w:rPr>
        <w:t xml:space="preserve">, hogy a totális tilalom helyénvaló, és nem vette tekintetbe azt a tényt, amire a Biztos is utalt, miszerint „a sztrájkjog rendvédelmi szervek dolgozói részére való teljes tiltása és a szabad sztrájkjog gyakorlása között átmeneteket, fokozatokat lehet és célszerű is kialakítani.” </w:t>
      </w:r>
      <w:r w:rsidR="00F439EC" w:rsidRPr="00BD6908">
        <w:rPr>
          <w:rFonts w:ascii="Times New Roman" w:hAnsi="Times New Roman" w:cs="Times New Roman"/>
          <w:color w:val="0D0D0D" w:themeColor="text1" w:themeTint="F2"/>
          <w:sz w:val="24"/>
          <w:szCs w:val="24"/>
        </w:rPr>
        <w:t xml:space="preserve">Tekintettel arra, hogy az érdekegyeztetésnek nevezett intézményrendszer ezen a területen is működik, így létezhetnek megállapodásokra irányuló tárgyalások, illetve kialakulhat kollektív vita, kényszerített vitarendezési eljárások beiktatására lenne szükség, ha a sztrájktilalom fennmarad. </w:t>
      </w:r>
    </w:p>
    <w:p w14:paraId="13343927" w14:textId="6D5BE8B1" w:rsidR="00D059A5" w:rsidRDefault="00D059A5" w:rsidP="00BD6908">
      <w:pPr>
        <w:pStyle w:val="Nincstrkz"/>
        <w:jc w:val="both"/>
        <w:rPr>
          <w:rFonts w:ascii="Times New Roman" w:hAnsi="Times New Roman" w:cs="Times New Roman"/>
          <w:color w:val="0D0D0D" w:themeColor="text1" w:themeTint="F2"/>
          <w:sz w:val="24"/>
          <w:szCs w:val="24"/>
        </w:rPr>
      </w:pPr>
    </w:p>
    <w:p w14:paraId="79FAB087" w14:textId="55C4B251" w:rsidR="00D059A5" w:rsidRPr="006D714B" w:rsidRDefault="008A1F70" w:rsidP="00BD6908">
      <w:pPr>
        <w:pStyle w:val="Nincstrkz"/>
        <w:jc w:val="both"/>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2.1</w:t>
      </w:r>
      <w:r w:rsidR="00D059A5" w:rsidRPr="006D714B">
        <w:rPr>
          <w:rFonts w:ascii="Times New Roman" w:hAnsi="Times New Roman" w:cs="Times New Roman"/>
          <w:i/>
          <w:color w:val="0D0D0D" w:themeColor="text1" w:themeTint="F2"/>
          <w:sz w:val="24"/>
          <w:szCs w:val="24"/>
        </w:rPr>
        <w:t xml:space="preserve">.2 </w:t>
      </w:r>
      <w:r w:rsidR="006D714B" w:rsidRPr="006D714B">
        <w:rPr>
          <w:rFonts w:ascii="Times New Roman" w:hAnsi="Times New Roman" w:cs="Times New Roman"/>
          <w:i/>
          <w:color w:val="0D0D0D" w:themeColor="text1" w:themeTint="F2"/>
          <w:sz w:val="24"/>
          <w:szCs w:val="24"/>
        </w:rPr>
        <w:t>Megállapodás a köztisztviselők sztrájkjogának gyakorlásáról</w:t>
      </w:r>
    </w:p>
    <w:p w14:paraId="0CDF565B" w14:textId="77777777" w:rsidR="00D059A5" w:rsidRPr="00BD6908" w:rsidRDefault="00D059A5" w:rsidP="00BD6908">
      <w:pPr>
        <w:pStyle w:val="Nincstrkz"/>
        <w:jc w:val="both"/>
        <w:rPr>
          <w:rFonts w:ascii="Times New Roman" w:hAnsi="Times New Roman" w:cs="Times New Roman"/>
          <w:color w:val="0D0D0D" w:themeColor="text1" w:themeTint="F2"/>
          <w:sz w:val="24"/>
          <w:szCs w:val="24"/>
        </w:rPr>
      </w:pPr>
    </w:p>
    <w:p w14:paraId="59DE9BF7" w14:textId="13D303A5" w:rsidR="005F7472" w:rsidRDefault="00F439EC"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A sztrájkjog súlyos korlátozását valósítja meg a Megállapodás a köztisztviselők sztrájkjogának gyakorlásáról c. dokumentum</w:t>
      </w:r>
      <w:r w:rsidR="00A976B0" w:rsidRPr="00BD6908">
        <w:rPr>
          <w:rStyle w:val="Lbjegyzet-hivatkozs"/>
          <w:rFonts w:ascii="Times New Roman" w:hAnsi="Times New Roman" w:cs="Times New Roman"/>
          <w:color w:val="0D0D0D" w:themeColor="text1" w:themeTint="F2"/>
          <w:sz w:val="24"/>
          <w:szCs w:val="24"/>
        </w:rPr>
        <w:footnoteReference w:id="14"/>
      </w:r>
      <w:r w:rsidRPr="00BD6908">
        <w:rPr>
          <w:rFonts w:ascii="Times New Roman" w:hAnsi="Times New Roman" w:cs="Times New Roman"/>
          <w:color w:val="0D0D0D" w:themeColor="text1" w:themeTint="F2"/>
          <w:sz w:val="24"/>
          <w:szCs w:val="24"/>
        </w:rPr>
        <w:t>, amely 1994-ben született és a törvénynek azon a mondatán alapul, hogy „3. § (2)… Az államigazgatási szerveknél a Kormány és az érintett szakszervezetek megállapodásában rögzített sajátos szabályok mellett gyakorolható a sztrájk joga…”</w:t>
      </w:r>
      <w:r w:rsidR="005F7472" w:rsidRPr="00BD6908">
        <w:rPr>
          <w:rFonts w:ascii="Times New Roman" w:hAnsi="Times New Roman" w:cs="Times New Roman"/>
          <w:sz w:val="24"/>
          <w:szCs w:val="24"/>
        </w:rPr>
        <w:t xml:space="preserve"> </w:t>
      </w:r>
      <w:r w:rsidR="000751E4" w:rsidRPr="00BD6908">
        <w:rPr>
          <w:rFonts w:ascii="Times New Roman" w:hAnsi="Times New Roman" w:cs="Times New Roman"/>
          <w:sz w:val="24"/>
          <w:szCs w:val="24"/>
        </w:rPr>
        <w:t xml:space="preserve"> </w:t>
      </w:r>
      <w:r w:rsidR="005F7472" w:rsidRPr="00BD6908">
        <w:rPr>
          <w:rFonts w:ascii="Times New Roman" w:hAnsi="Times New Roman" w:cs="Times New Roman"/>
          <w:color w:val="0D0D0D" w:themeColor="text1" w:themeTint="F2"/>
          <w:sz w:val="24"/>
          <w:szCs w:val="24"/>
        </w:rPr>
        <w:t>A megállapodás tartalmi és formai kritikáját adtuk 2007-ben a közszolgálati kollektív jogokat és érvényesülésüket elemző tanulmányunkban</w:t>
      </w:r>
      <w:r w:rsidR="00D059A5">
        <w:rPr>
          <w:rFonts w:ascii="Times New Roman" w:hAnsi="Times New Roman" w:cs="Times New Roman"/>
          <w:color w:val="0D0D0D" w:themeColor="text1" w:themeTint="F2"/>
          <w:sz w:val="24"/>
          <w:szCs w:val="24"/>
        </w:rPr>
        <w:t>.</w:t>
      </w:r>
      <w:r w:rsidR="005F7472" w:rsidRPr="00BD6908">
        <w:rPr>
          <w:rFonts w:ascii="Times New Roman" w:hAnsi="Times New Roman" w:cs="Times New Roman"/>
          <w:color w:val="0D0D0D" w:themeColor="text1" w:themeTint="F2"/>
          <w:sz w:val="24"/>
          <w:szCs w:val="24"/>
          <w:vertAlign w:val="superscript"/>
        </w:rPr>
        <w:footnoteReference w:id="15"/>
      </w:r>
      <w:r w:rsidR="005F7472" w:rsidRPr="00BD6908">
        <w:rPr>
          <w:rFonts w:ascii="Times New Roman" w:hAnsi="Times New Roman" w:cs="Times New Roman"/>
          <w:color w:val="0D0D0D" w:themeColor="text1" w:themeTint="F2"/>
          <w:sz w:val="24"/>
          <w:szCs w:val="24"/>
        </w:rPr>
        <w:t xml:space="preserve"> A kritikai észrevételek lényeg</w:t>
      </w:r>
      <w:r w:rsidR="00D059A5">
        <w:rPr>
          <w:rFonts w:ascii="Times New Roman" w:hAnsi="Times New Roman" w:cs="Times New Roman"/>
          <w:color w:val="0D0D0D" w:themeColor="text1" w:themeTint="F2"/>
          <w:sz w:val="24"/>
          <w:szCs w:val="24"/>
        </w:rPr>
        <w:t>ét</w:t>
      </w:r>
      <w:r w:rsidR="005F7472" w:rsidRPr="00BD6908">
        <w:rPr>
          <w:rFonts w:ascii="Times New Roman" w:hAnsi="Times New Roman" w:cs="Times New Roman"/>
          <w:color w:val="0D0D0D" w:themeColor="text1" w:themeTint="F2"/>
          <w:sz w:val="24"/>
          <w:szCs w:val="24"/>
        </w:rPr>
        <w:t xml:space="preserve"> a</w:t>
      </w:r>
      <w:r w:rsidR="00D059A5">
        <w:rPr>
          <w:rFonts w:ascii="Times New Roman" w:hAnsi="Times New Roman" w:cs="Times New Roman"/>
          <w:color w:val="0D0D0D" w:themeColor="text1" w:themeTint="F2"/>
          <w:sz w:val="24"/>
          <w:szCs w:val="24"/>
        </w:rPr>
        <w:t>z alábbiakban foglaljuk össze.</w:t>
      </w:r>
      <w:r w:rsidR="00222EF0" w:rsidRPr="00BD6908">
        <w:rPr>
          <w:rFonts w:ascii="Times New Roman" w:hAnsi="Times New Roman" w:cs="Times New Roman"/>
          <w:color w:val="0D0D0D" w:themeColor="text1" w:themeTint="F2"/>
          <w:sz w:val="24"/>
          <w:szCs w:val="24"/>
          <w:vertAlign w:val="superscript"/>
        </w:rPr>
        <w:footnoteReference w:id="16"/>
      </w:r>
    </w:p>
    <w:p w14:paraId="7F9621E3" w14:textId="77777777" w:rsidR="00D059A5" w:rsidRPr="00BD6908" w:rsidRDefault="00D059A5" w:rsidP="00BD6908">
      <w:pPr>
        <w:pStyle w:val="Nincstrkz"/>
        <w:jc w:val="both"/>
        <w:rPr>
          <w:rFonts w:ascii="Times New Roman" w:hAnsi="Times New Roman" w:cs="Times New Roman"/>
          <w:color w:val="0D0D0D" w:themeColor="text1" w:themeTint="F2"/>
          <w:sz w:val="24"/>
          <w:szCs w:val="24"/>
        </w:rPr>
      </w:pPr>
    </w:p>
    <w:p w14:paraId="4C1247C5" w14:textId="213F7B6E" w:rsidR="005F7472" w:rsidRPr="00BD6908" w:rsidRDefault="005F7472"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Ismeretlen e Megállapodás jogi természete, így a belőle következő jogok és kötelezettségek alkalmazhatósága is. A Megállapodás olyan tárgyat rendez, amelyet szokásosan kollektív szerződésben rendeznek, de aláírói köz</w:t>
      </w:r>
      <w:r w:rsidR="00A068AF" w:rsidRPr="00BD6908">
        <w:rPr>
          <w:rFonts w:ascii="Times New Roman" w:hAnsi="Times New Roman" w:cs="Times New Roman"/>
          <w:color w:val="0D0D0D" w:themeColor="text1" w:themeTint="F2"/>
          <w:sz w:val="24"/>
          <w:szCs w:val="24"/>
        </w:rPr>
        <w:t>ül csak a</w:t>
      </w:r>
      <w:r w:rsidRPr="00BD6908">
        <w:rPr>
          <w:rFonts w:ascii="Times New Roman" w:hAnsi="Times New Roman" w:cs="Times New Roman"/>
          <w:color w:val="0D0D0D" w:themeColor="text1" w:themeTint="F2"/>
          <w:sz w:val="24"/>
          <w:szCs w:val="24"/>
        </w:rPr>
        <w:t xml:space="preserve"> </w:t>
      </w:r>
      <w:r w:rsidR="00A068AF" w:rsidRPr="00BD6908">
        <w:rPr>
          <w:rFonts w:ascii="Times New Roman" w:hAnsi="Times New Roman" w:cs="Times New Roman"/>
          <w:color w:val="0D0D0D" w:themeColor="text1" w:themeTint="F2"/>
          <w:sz w:val="24"/>
          <w:szCs w:val="24"/>
        </w:rPr>
        <w:t>szak</w:t>
      </w:r>
      <w:r w:rsidRPr="00BD6908">
        <w:rPr>
          <w:rFonts w:ascii="Times New Roman" w:hAnsi="Times New Roman" w:cs="Times New Roman"/>
          <w:color w:val="0D0D0D" w:themeColor="text1" w:themeTint="F2"/>
          <w:sz w:val="24"/>
          <w:szCs w:val="24"/>
        </w:rPr>
        <w:t>szervezetek jogosultak kollektív szerződést kötni. Emellett a Ktv. a köztisztviselők körében soha nem tette lehetővé kollektív szerződés kötését. Ha ez a felek közötti érdekegyeztetésben kötött megállapodások sorába tartozik, azaz nem kollektív szerződés, akkor nem bír jogi kötő erővel, a bíróságoknak azt nem kell alkalmazni. Ha ez egy polgári jogi szerződés, úgy hiányoznak bizonyos alaki kellékek, például a jogorvoslati fórum megjelölése, de az is kérdés, hogy a kormány tud-e ilye</w:t>
      </w:r>
      <w:r w:rsidR="006D714B">
        <w:rPr>
          <w:rFonts w:ascii="Times New Roman" w:hAnsi="Times New Roman" w:cs="Times New Roman"/>
          <w:color w:val="0D0D0D" w:themeColor="text1" w:themeTint="F2"/>
          <w:sz w:val="24"/>
          <w:szCs w:val="24"/>
        </w:rPr>
        <w:t>t</w:t>
      </w:r>
      <w:r w:rsidRPr="00BD6908">
        <w:rPr>
          <w:rFonts w:ascii="Times New Roman" w:hAnsi="Times New Roman" w:cs="Times New Roman"/>
          <w:color w:val="0D0D0D" w:themeColor="text1" w:themeTint="F2"/>
          <w:sz w:val="24"/>
          <w:szCs w:val="24"/>
        </w:rPr>
        <w:t xml:space="preserve"> kötni. Biztosan állíthatjuk azt is, hogy a Megállapodás nem jogszabály.</w:t>
      </w:r>
    </w:p>
    <w:p w14:paraId="26C4B35E" w14:textId="77777777" w:rsidR="00D059A5" w:rsidRDefault="00D059A5" w:rsidP="00BD6908">
      <w:pPr>
        <w:pStyle w:val="Nincstrkz"/>
        <w:jc w:val="both"/>
        <w:rPr>
          <w:rFonts w:ascii="Times New Roman" w:hAnsi="Times New Roman" w:cs="Times New Roman"/>
          <w:color w:val="0D0D0D" w:themeColor="text1" w:themeTint="F2"/>
          <w:sz w:val="24"/>
          <w:szCs w:val="24"/>
        </w:rPr>
      </w:pPr>
    </w:p>
    <w:p w14:paraId="74581FC3" w14:textId="1E98C4AD" w:rsidR="005F7472" w:rsidRDefault="005F7472"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Tisztázatlan a megállapodás személyi hatálya</w:t>
      </w:r>
      <w:r w:rsidR="000751E4" w:rsidRPr="00BD6908">
        <w:rPr>
          <w:rFonts w:ascii="Times New Roman" w:hAnsi="Times New Roman" w:cs="Times New Roman"/>
          <w:color w:val="0D0D0D" w:themeColor="text1" w:themeTint="F2"/>
          <w:sz w:val="24"/>
          <w:szCs w:val="24"/>
        </w:rPr>
        <w:t>, részben az államigazgatási szerv</w:t>
      </w:r>
      <w:r w:rsidR="001F08BD" w:rsidRPr="00BD6908">
        <w:rPr>
          <w:rFonts w:ascii="Times New Roman" w:hAnsi="Times New Roman" w:cs="Times New Roman"/>
          <w:color w:val="0D0D0D" w:themeColor="text1" w:themeTint="F2"/>
          <w:sz w:val="24"/>
          <w:szCs w:val="24"/>
        </w:rPr>
        <w:t xml:space="preserve"> terminus alkalmazása</w:t>
      </w:r>
      <w:r w:rsidR="000751E4" w:rsidRPr="00BD6908">
        <w:rPr>
          <w:rFonts w:ascii="Times New Roman" w:hAnsi="Times New Roman" w:cs="Times New Roman"/>
          <w:color w:val="0D0D0D" w:themeColor="text1" w:themeTint="F2"/>
          <w:sz w:val="24"/>
          <w:szCs w:val="24"/>
        </w:rPr>
        <w:t>, részben a közszolgálatban létrejött különböző jogviszonyok miatt. A</w:t>
      </w:r>
      <w:r w:rsidRPr="00BD6908">
        <w:rPr>
          <w:rFonts w:ascii="Times New Roman" w:hAnsi="Times New Roman" w:cs="Times New Roman"/>
          <w:color w:val="0D0D0D" w:themeColor="text1" w:themeTint="F2"/>
          <w:sz w:val="24"/>
          <w:szCs w:val="24"/>
        </w:rPr>
        <w:t xml:space="preserve"> megállapodás címe szerint a köztisztviselők sztrájkjogának gyakorlásáról van szó, </w:t>
      </w:r>
      <w:r w:rsidR="001F08BD" w:rsidRPr="00BD6908">
        <w:rPr>
          <w:rFonts w:ascii="Times New Roman" w:hAnsi="Times New Roman" w:cs="Times New Roman"/>
          <w:color w:val="0D0D0D" w:themeColor="text1" w:themeTint="F2"/>
          <w:sz w:val="24"/>
          <w:szCs w:val="24"/>
        </w:rPr>
        <w:t>amiből az következne, hogy</w:t>
      </w:r>
      <w:r w:rsidRPr="00BD6908">
        <w:rPr>
          <w:rFonts w:ascii="Times New Roman" w:hAnsi="Times New Roman" w:cs="Times New Roman"/>
          <w:color w:val="0D0D0D" w:themeColor="text1" w:themeTint="F2"/>
          <w:sz w:val="24"/>
          <w:szCs w:val="24"/>
        </w:rPr>
        <w:t xml:space="preserve"> nem vonatkozik a Megállapodás </w:t>
      </w:r>
      <w:r w:rsidR="000751E4" w:rsidRPr="00BD6908">
        <w:rPr>
          <w:rFonts w:ascii="Times New Roman" w:hAnsi="Times New Roman" w:cs="Times New Roman"/>
          <w:color w:val="0D0D0D" w:themeColor="text1" w:themeTint="F2"/>
          <w:sz w:val="24"/>
          <w:szCs w:val="24"/>
        </w:rPr>
        <w:t xml:space="preserve">például </w:t>
      </w:r>
      <w:r w:rsidRPr="00BD6908">
        <w:rPr>
          <w:rFonts w:ascii="Times New Roman" w:hAnsi="Times New Roman" w:cs="Times New Roman"/>
          <w:color w:val="0D0D0D" w:themeColor="text1" w:themeTint="F2"/>
          <w:sz w:val="24"/>
          <w:szCs w:val="24"/>
        </w:rPr>
        <w:t xml:space="preserve">a kormánytisztviselőkre, viszont a </w:t>
      </w:r>
      <w:r w:rsidR="000751E4" w:rsidRPr="00BD6908">
        <w:rPr>
          <w:rFonts w:ascii="Times New Roman" w:hAnsi="Times New Roman" w:cs="Times New Roman"/>
          <w:color w:val="0D0D0D" w:themeColor="text1" w:themeTint="F2"/>
          <w:sz w:val="24"/>
          <w:szCs w:val="24"/>
        </w:rPr>
        <w:t xml:space="preserve">szöveg </w:t>
      </w:r>
      <w:r w:rsidRPr="00BD6908">
        <w:rPr>
          <w:rFonts w:ascii="Times New Roman" w:hAnsi="Times New Roman" w:cs="Times New Roman"/>
          <w:color w:val="0D0D0D" w:themeColor="text1" w:themeTint="F2"/>
          <w:sz w:val="24"/>
          <w:szCs w:val="24"/>
        </w:rPr>
        <w:t>saját hatálya alá vonja a munkáltatójukat. Ez legalábbis bizonytalanná teszi a megállapodás személyi hatályának értelmezését.</w:t>
      </w:r>
    </w:p>
    <w:p w14:paraId="65BDE6C1" w14:textId="77777777" w:rsidR="006D714B" w:rsidRPr="00BD6908" w:rsidRDefault="006D714B" w:rsidP="00BD6908">
      <w:pPr>
        <w:pStyle w:val="Nincstrkz"/>
        <w:jc w:val="both"/>
        <w:rPr>
          <w:rFonts w:ascii="Times New Roman" w:hAnsi="Times New Roman" w:cs="Times New Roman"/>
          <w:color w:val="0D0D0D" w:themeColor="text1" w:themeTint="F2"/>
          <w:sz w:val="24"/>
          <w:szCs w:val="24"/>
        </w:rPr>
      </w:pPr>
    </w:p>
    <w:p w14:paraId="73C77BD1" w14:textId="789C0F09" w:rsidR="005F7472" w:rsidRDefault="005F7472"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A Megállapodás szerint a közigazgatásban csak az a szakszervezet kezdeményezhet sztrájkot, amelyik aláírta azt. Ez kettős korlátozást jelent, egyrészt kizárja a sztrájkjog gyakorlásából a köztisztviselők csoportját, mint alkalmi koalíciót, másrészt azokat a szakszervezeteket, amelyek nem írták alá a Megállapodást. (Ezt a korlátozást a</w:t>
      </w:r>
      <w:r w:rsidR="000B755C">
        <w:rPr>
          <w:rFonts w:ascii="Times New Roman" w:hAnsi="Times New Roman" w:cs="Times New Roman"/>
          <w:color w:val="0D0D0D" w:themeColor="text1" w:themeTint="F2"/>
          <w:sz w:val="24"/>
          <w:szCs w:val="24"/>
        </w:rPr>
        <w:t>z Európai Szociális</w:t>
      </w:r>
      <w:r w:rsidRPr="00BD6908">
        <w:rPr>
          <w:rFonts w:ascii="Times New Roman" w:hAnsi="Times New Roman" w:cs="Times New Roman"/>
          <w:color w:val="0D0D0D" w:themeColor="text1" w:themeTint="F2"/>
          <w:sz w:val="24"/>
          <w:szCs w:val="24"/>
        </w:rPr>
        <w:t xml:space="preserve"> Karta 31. cikkére</w:t>
      </w:r>
      <w:r w:rsidR="002F2984">
        <w:rPr>
          <w:rStyle w:val="Lbjegyzet-hivatkozs"/>
          <w:rFonts w:ascii="Times New Roman" w:hAnsi="Times New Roman" w:cs="Times New Roman"/>
          <w:color w:val="0D0D0D" w:themeColor="text1" w:themeTint="F2"/>
          <w:sz w:val="24"/>
          <w:szCs w:val="24"/>
        </w:rPr>
        <w:footnoteReference w:id="17"/>
      </w:r>
      <w:r w:rsidRPr="00BD6908">
        <w:rPr>
          <w:rFonts w:ascii="Times New Roman" w:hAnsi="Times New Roman" w:cs="Times New Roman"/>
          <w:color w:val="0D0D0D" w:themeColor="text1" w:themeTint="F2"/>
          <w:sz w:val="24"/>
          <w:szCs w:val="24"/>
        </w:rPr>
        <w:t xml:space="preserve"> hivatkozva nem lehet védeni</w:t>
      </w:r>
      <w:r w:rsidR="00303314">
        <w:rPr>
          <w:rFonts w:ascii="Times New Roman" w:hAnsi="Times New Roman" w:cs="Times New Roman"/>
          <w:color w:val="0D0D0D" w:themeColor="text1" w:themeTint="F2"/>
          <w:sz w:val="24"/>
          <w:szCs w:val="24"/>
        </w:rPr>
        <w:t>, nem lehet kizárni a sztrájkjogból a nem szervezett</w:t>
      </w:r>
      <w:r w:rsidR="00D0750B">
        <w:rPr>
          <w:rFonts w:ascii="Times New Roman" w:hAnsi="Times New Roman" w:cs="Times New Roman"/>
          <w:color w:val="0D0D0D" w:themeColor="text1" w:themeTint="F2"/>
          <w:sz w:val="24"/>
          <w:szCs w:val="24"/>
        </w:rPr>
        <w:t xml:space="preserve">, illetve más szakszervezethez tartozó </w:t>
      </w:r>
      <w:r w:rsidR="00303314">
        <w:rPr>
          <w:rFonts w:ascii="Times New Roman" w:hAnsi="Times New Roman" w:cs="Times New Roman"/>
          <w:color w:val="0D0D0D" w:themeColor="text1" w:themeTint="F2"/>
          <w:sz w:val="24"/>
          <w:szCs w:val="24"/>
        </w:rPr>
        <w:t>köztisztviselőket egy</w:t>
      </w:r>
      <w:r w:rsidR="00D0750B">
        <w:rPr>
          <w:rFonts w:ascii="Times New Roman" w:hAnsi="Times New Roman" w:cs="Times New Roman"/>
          <w:color w:val="0D0D0D" w:themeColor="text1" w:themeTint="F2"/>
          <w:sz w:val="24"/>
          <w:szCs w:val="24"/>
        </w:rPr>
        <w:t xml:space="preserve"> nélkülük </w:t>
      </w:r>
      <w:r w:rsidR="00303314">
        <w:rPr>
          <w:rFonts w:ascii="Times New Roman" w:hAnsi="Times New Roman" w:cs="Times New Roman"/>
          <w:color w:val="0D0D0D" w:themeColor="text1" w:themeTint="F2"/>
          <w:sz w:val="24"/>
          <w:szCs w:val="24"/>
        </w:rPr>
        <w:t>létrejött megállapodással</w:t>
      </w:r>
      <w:r w:rsidRPr="00BD6908">
        <w:rPr>
          <w:rFonts w:ascii="Times New Roman" w:hAnsi="Times New Roman" w:cs="Times New Roman"/>
          <w:color w:val="0D0D0D" w:themeColor="text1" w:themeTint="F2"/>
          <w:sz w:val="24"/>
          <w:szCs w:val="24"/>
        </w:rPr>
        <w:t xml:space="preserve">.) Nem megoldás a csatlakozás lehetőségének nyitva hagyása sem, főként, hogy arra a köztisztviselőknek személyesen nincs módjuk. </w:t>
      </w:r>
    </w:p>
    <w:p w14:paraId="152EBEA6" w14:textId="77777777" w:rsidR="00126392" w:rsidRPr="00BD6908" w:rsidRDefault="00126392" w:rsidP="00BD6908">
      <w:pPr>
        <w:pStyle w:val="Nincstrkz"/>
        <w:jc w:val="both"/>
        <w:rPr>
          <w:rFonts w:ascii="Times New Roman" w:hAnsi="Times New Roman" w:cs="Times New Roman"/>
          <w:color w:val="0D0D0D" w:themeColor="text1" w:themeTint="F2"/>
          <w:sz w:val="24"/>
          <w:szCs w:val="24"/>
        </w:rPr>
      </w:pPr>
    </w:p>
    <w:p w14:paraId="7C6AD2E9" w14:textId="0749E102" w:rsidR="005F7472" w:rsidRDefault="005F7472"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Az a feltétel, miszerint a sztrájk kezdeményezéséhez a köztisztviselők több mint felének egyet kell értenie ebben, részben ellentétes a Karta 6. cikk (4) bekezdésével</w:t>
      </w:r>
      <w:r w:rsidR="002F2984">
        <w:rPr>
          <w:rStyle w:val="Lbjegyzet-hivatkozs"/>
          <w:rFonts w:ascii="Times New Roman" w:hAnsi="Times New Roman" w:cs="Times New Roman"/>
          <w:color w:val="0D0D0D" w:themeColor="text1" w:themeTint="F2"/>
          <w:sz w:val="24"/>
          <w:szCs w:val="24"/>
        </w:rPr>
        <w:footnoteReference w:id="18"/>
      </w:r>
      <w:r w:rsidRPr="00BD6908">
        <w:rPr>
          <w:rFonts w:ascii="Times New Roman" w:hAnsi="Times New Roman" w:cs="Times New Roman"/>
          <w:color w:val="0D0D0D" w:themeColor="text1" w:themeTint="F2"/>
          <w:sz w:val="24"/>
          <w:szCs w:val="24"/>
        </w:rPr>
        <w:t>, emellett nem is logikus, hogy nem szakszervezeti tag köztisztviselők (is) döntsenek arról, mit tegyen a szakszervezet. Az a rendelkezés, amely kétlépcsős egyeztetést ír elő ebben a körben a sztrájk megkezdése előtt, alapjában véve helyeselhető, a lehűlési idő 9 napra való megnövelése azonban szintén olyan korlátozás, amelyet törvénnyel kellene szabályozni.</w:t>
      </w:r>
    </w:p>
    <w:p w14:paraId="361DD9FB" w14:textId="77777777" w:rsidR="008A1F70" w:rsidRPr="00BD6908" w:rsidRDefault="008A1F70" w:rsidP="00BD6908">
      <w:pPr>
        <w:pStyle w:val="Nincstrkz"/>
        <w:jc w:val="both"/>
        <w:rPr>
          <w:rFonts w:ascii="Times New Roman" w:hAnsi="Times New Roman" w:cs="Times New Roman"/>
          <w:color w:val="0D0D0D" w:themeColor="text1" w:themeTint="F2"/>
          <w:sz w:val="24"/>
          <w:szCs w:val="24"/>
        </w:rPr>
      </w:pPr>
    </w:p>
    <w:p w14:paraId="292A2F14" w14:textId="3849D15C" w:rsidR="005F7472" w:rsidRDefault="005F7472"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 xml:space="preserve">Szolidaritási sztrájk kezdeményezésére a Megállapodás szerint csak másik köztisztviselői sztrájk esetében van mód. Ez alapvetően sérti az alkalmazottaknak azt a jogát, hogy kifejezzék a véleményüket egy bárhol másutt szervezett sztrájkkal kapcsolatban, </w:t>
      </w:r>
      <w:r w:rsidR="008A1F70">
        <w:rPr>
          <w:rFonts w:ascii="Times New Roman" w:hAnsi="Times New Roman" w:cs="Times New Roman"/>
          <w:color w:val="0D0D0D" w:themeColor="text1" w:themeTint="F2"/>
          <w:sz w:val="24"/>
          <w:szCs w:val="24"/>
        </w:rPr>
        <w:t xml:space="preserve">és </w:t>
      </w:r>
      <w:r w:rsidRPr="00BD6908">
        <w:rPr>
          <w:rFonts w:ascii="Times New Roman" w:hAnsi="Times New Roman" w:cs="Times New Roman"/>
          <w:color w:val="0D0D0D" w:themeColor="text1" w:themeTint="F2"/>
          <w:sz w:val="24"/>
          <w:szCs w:val="24"/>
        </w:rPr>
        <w:t xml:space="preserve">közvetetten megkérdőjelezi a szolidaritás eszméjét. </w:t>
      </w:r>
    </w:p>
    <w:p w14:paraId="32113D84" w14:textId="77777777" w:rsidR="008A1F70" w:rsidRPr="00BD6908" w:rsidRDefault="008A1F70" w:rsidP="00BD6908">
      <w:pPr>
        <w:pStyle w:val="Nincstrkz"/>
        <w:jc w:val="both"/>
        <w:rPr>
          <w:rFonts w:ascii="Times New Roman" w:hAnsi="Times New Roman" w:cs="Times New Roman"/>
          <w:color w:val="0D0D0D" w:themeColor="text1" w:themeTint="F2"/>
          <w:sz w:val="24"/>
          <w:szCs w:val="24"/>
        </w:rPr>
      </w:pPr>
    </w:p>
    <w:p w14:paraId="525CE49C" w14:textId="0CB69DF0" w:rsidR="005F7472" w:rsidRDefault="005F7472"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 xml:space="preserve">A jogorvoslathoz való jog sérelmét jelenti az a megoldás, amely szerint a sztrájk jogszerűsége iránt csak a Megállapodás aláírói folyamodhatnak a bírósághoz: nevezetesen az aláíró szakszervezetek és a kormány. Másfelől ellentmond annak a rendelkezésnek, ami a sztrájktörvényben van, ahhoz képest tágabbra szabva azoknak a körét, akik bírósághoz fordulhatnak. (Ennek alapján például egy önkormányzati hivatalban szervezett sztrájkkal kapcsolatban a kormány is bírósághoz fordulhatna.) Nem érthető az a fordulat, amely szerint bírósági eljárás esetén a bíróság döntésének meghozataláig a köztisztviselők eleget tesznek munkaköri kötelezettségeiknek. </w:t>
      </w:r>
    </w:p>
    <w:p w14:paraId="54D5A62D" w14:textId="77777777" w:rsidR="008A1F70" w:rsidRPr="00BD6908" w:rsidRDefault="008A1F70" w:rsidP="00BD6908">
      <w:pPr>
        <w:pStyle w:val="Nincstrkz"/>
        <w:jc w:val="both"/>
        <w:rPr>
          <w:rFonts w:ascii="Times New Roman" w:hAnsi="Times New Roman" w:cs="Times New Roman"/>
          <w:color w:val="0D0D0D" w:themeColor="text1" w:themeTint="F2"/>
          <w:sz w:val="24"/>
          <w:szCs w:val="24"/>
        </w:rPr>
      </w:pPr>
    </w:p>
    <w:p w14:paraId="50BB266A" w14:textId="77777777" w:rsidR="005F7472" w:rsidRPr="00BD6908" w:rsidRDefault="00103F8D"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 xml:space="preserve">Ezeket </w:t>
      </w:r>
      <w:r w:rsidR="005F7472" w:rsidRPr="00BD6908">
        <w:rPr>
          <w:rFonts w:ascii="Times New Roman" w:hAnsi="Times New Roman" w:cs="Times New Roman"/>
          <w:color w:val="0D0D0D" w:themeColor="text1" w:themeTint="F2"/>
          <w:sz w:val="24"/>
          <w:szCs w:val="24"/>
        </w:rPr>
        <w:t>a problémákat érzékelte az Alapvető Jogok Biztosa is, amikor az Alkotmánybírósághoz fordult, kérve a sztrájktörvény egyes szakaszainak korrekcióját, közöttük annak a mondatnak a megsemmisítését, amely az államigazgatásban Megállapodásra bízza a sztrájkjog gyakorlásának rendezését.</w:t>
      </w:r>
      <w:r w:rsidR="005F7472" w:rsidRPr="00BD6908">
        <w:rPr>
          <w:rFonts w:ascii="Times New Roman" w:hAnsi="Times New Roman" w:cs="Times New Roman"/>
          <w:color w:val="0D0D0D" w:themeColor="text1" w:themeTint="F2"/>
          <w:sz w:val="24"/>
          <w:szCs w:val="24"/>
          <w:vertAlign w:val="superscript"/>
        </w:rPr>
        <w:footnoteReference w:id="19"/>
      </w:r>
      <w:r w:rsidR="005F7472" w:rsidRPr="00BD6908">
        <w:rPr>
          <w:rFonts w:ascii="Times New Roman" w:hAnsi="Times New Roman" w:cs="Times New Roman"/>
          <w:color w:val="0D0D0D" w:themeColor="text1" w:themeTint="F2"/>
          <w:sz w:val="24"/>
          <w:szCs w:val="24"/>
        </w:rPr>
        <w:t xml:space="preserve"> </w:t>
      </w:r>
    </w:p>
    <w:p w14:paraId="53D10FB5" w14:textId="77777777" w:rsidR="008A1F70" w:rsidRDefault="008A1F70" w:rsidP="00BD6908">
      <w:pPr>
        <w:pStyle w:val="Nincstrkz"/>
        <w:jc w:val="both"/>
        <w:rPr>
          <w:rFonts w:ascii="Times New Roman" w:hAnsi="Times New Roman" w:cs="Times New Roman"/>
          <w:color w:val="0D0D0D" w:themeColor="text1" w:themeTint="F2"/>
          <w:sz w:val="24"/>
          <w:szCs w:val="24"/>
        </w:rPr>
      </w:pPr>
    </w:p>
    <w:p w14:paraId="36BD8002" w14:textId="0632C34B" w:rsidR="00103F8D" w:rsidRDefault="005F7472"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Az Alkotmánybíróság a 30/2012. (VI. 27.) AB határozatában</w:t>
      </w:r>
      <w:r w:rsidRPr="00BD6908">
        <w:rPr>
          <w:rFonts w:ascii="Times New Roman" w:hAnsi="Times New Roman" w:cs="Times New Roman"/>
          <w:color w:val="0D0D0D" w:themeColor="text1" w:themeTint="F2"/>
          <w:sz w:val="24"/>
          <w:szCs w:val="24"/>
          <w:vertAlign w:val="superscript"/>
        </w:rPr>
        <w:footnoteReference w:id="20"/>
      </w:r>
      <w:r w:rsidRPr="00BD6908">
        <w:rPr>
          <w:rFonts w:ascii="Times New Roman" w:hAnsi="Times New Roman" w:cs="Times New Roman"/>
          <w:color w:val="0D0D0D" w:themeColor="text1" w:themeTint="F2"/>
          <w:sz w:val="24"/>
          <w:szCs w:val="24"/>
        </w:rPr>
        <w:t xml:space="preserve"> </w:t>
      </w:r>
      <w:r w:rsidR="008A1F70">
        <w:rPr>
          <w:rFonts w:ascii="Times New Roman" w:hAnsi="Times New Roman" w:cs="Times New Roman"/>
          <w:color w:val="0D0D0D" w:themeColor="text1" w:themeTint="F2"/>
          <w:sz w:val="24"/>
          <w:szCs w:val="24"/>
        </w:rPr>
        <w:t>(</w:t>
      </w:r>
      <w:r w:rsidRPr="00BD6908">
        <w:rPr>
          <w:rFonts w:ascii="Times New Roman" w:hAnsi="Times New Roman" w:cs="Times New Roman"/>
          <w:color w:val="0D0D0D" w:themeColor="text1" w:themeTint="F2"/>
          <w:sz w:val="24"/>
          <w:szCs w:val="24"/>
        </w:rPr>
        <w:t>2012. június 26</w:t>
      </w:r>
      <w:r w:rsidR="008A1F70">
        <w:rPr>
          <w:rFonts w:ascii="Times New Roman" w:hAnsi="Times New Roman" w:cs="Times New Roman"/>
          <w:color w:val="0D0D0D" w:themeColor="text1" w:themeTint="F2"/>
          <w:sz w:val="24"/>
          <w:szCs w:val="24"/>
        </w:rPr>
        <w:t>)</w:t>
      </w:r>
      <w:r w:rsidRPr="00BD6908">
        <w:rPr>
          <w:rFonts w:ascii="Times New Roman" w:hAnsi="Times New Roman" w:cs="Times New Roman"/>
          <w:color w:val="0D0D0D" w:themeColor="text1" w:themeTint="F2"/>
          <w:sz w:val="24"/>
          <w:szCs w:val="24"/>
        </w:rPr>
        <w:t xml:space="preserve"> </w:t>
      </w:r>
      <w:r w:rsidR="008A1F70" w:rsidRPr="00BD6908">
        <w:rPr>
          <w:rFonts w:ascii="Times New Roman" w:hAnsi="Times New Roman" w:cs="Times New Roman"/>
          <w:color w:val="0D0D0D" w:themeColor="text1" w:themeTint="F2"/>
          <w:sz w:val="24"/>
          <w:szCs w:val="24"/>
        </w:rPr>
        <w:t xml:space="preserve">elutasította </w:t>
      </w:r>
      <w:r w:rsidRPr="00BD6908">
        <w:rPr>
          <w:rFonts w:ascii="Times New Roman" w:hAnsi="Times New Roman" w:cs="Times New Roman"/>
          <w:color w:val="0D0D0D" w:themeColor="text1" w:themeTint="F2"/>
          <w:sz w:val="24"/>
          <w:szCs w:val="24"/>
        </w:rPr>
        <w:t>a Biztos indítványát. Megjegyezzük, hogy az AB egy párhuzamos indoklással (amelyhez három alkotmánybíró csatlakozott) és két különvéleménnyel fogadt</w:t>
      </w:r>
      <w:r w:rsidR="00103F8D" w:rsidRPr="00BD6908">
        <w:rPr>
          <w:rFonts w:ascii="Times New Roman" w:hAnsi="Times New Roman" w:cs="Times New Roman"/>
          <w:color w:val="0D0D0D" w:themeColor="text1" w:themeTint="F2"/>
          <w:sz w:val="24"/>
          <w:szCs w:val="24"/>
        </w:rPr>
        <w:t>a</w:t>
      </w:r>
      <w:r w:rsidRPr="00BD6908">
        <w:rPr>
          <w:rFonts w:ascii="Times New Roman" w:hAnsi="Times New Roman" w:cs="Times New Roman"/>
          <w:color w:val="0D0D0D" w:themeColor="text1" w:themeTint="F2"/>
          <w:sz w:val="24"/>
          <w:szCs w:val="24"/>
        </w:rPr>
        <w:t xml:space="preserve"> el a határozatot (a különvélemények közül az elsőhöz két alkotmánybíró csatlakozott). </w:t>
      </w:r>
    </w:p>
    <w:p w14:paraId="1AF5A0FB" w14:textId="77777777" w:rsidR="008A1F70" w:rsidRPr="00BD6908" w:rsidRDefault="008A1F70" w:rsidP="00BD6908">
      <w:pPr>
        <w:pStyle w:val="Nincstrkz"/>
        <w:jc w:val="both"/>
        <w:rPr>
          <w:rFonts w:ascii="Times New Roman" w:hAnsi="Times New Roman" w:cs="Times New Roman"/>
          <w:color w:val="0D0D0D" w:themeColor="text1" w:themeTint="F2"/>
          <w:sz w:val="24"/>
          <w:szCs w:val="24"/>
        </w:rPr>
      </w:pPr>
    </w:p>
    <w:p w14:paraId="1EE49BDA" w14:textId="67C7ED4D" w:rsidR="004318F3" w:rsidRDefault="00103F8D" w:rsidP="00BD6908">
      <w:pPr>
        <w:pStyle w:val="Nincstrkz"/>
        <w:jc w:val="both"/>
        <w:rPr>
          <w:rFonts w:ascii="Times New Roman" w:hAnsi="Times New Roman" w:cs="Times New Roman"/>
          <w:sz w:val="24"/>
          <w:szCs w:val="24"/>
          <w:lang w:eastAsia="hu-HU"/>
        </w:rPr>
      </w:pPr>
      <w:r w:rsidRPr="00BD6908">
        <w:rPr>
          <w:rFonts w:ascii="Times New Roman" w:hAnsi="Times New Roman" w:cs="Times New Roman"/>
          <w:sz w:val="24"/>
          <w:szCs w:val="24"/>
          <w:lang w:eastAsia="hu-HU"/>
        </w:rPr>
        <w:t xml:space="preserve">Összességében, </w:t>
      </w:r>
      <w:r w:rsidR="00180062" w:rsidRPr="00BD6908">
        <w:rPr>
          <w:rFonts w:ascii="Times New Roman" w:hAnsi="Times New Roman" w:cs="Times New Roman"/>
          <w:sz w:val="24"/>
          <w:szCs w:val="24"/>
          <w:lang w:eastAsia="hu-HU"/>
        </w:rPr>
        <w:t>jogi természetét tekintve a megállapodás nem több, mint amit a cím mond, azaz nem jogszabály és nem kollektív szerződés, nem is polgári jogi szerződés. Ennek következtében megalapozatlan azt állítani, hogy harmadik személyekre nézve jogokat keletkeztethet, illetve vonhat el, valamint megalapozatlan az a bírósági gyakorlat, amely a megállapodást a jogszabályokkal azonos módon kezeli.</w:t>
      </w:r>
      <w:r w:rsidR="00180062" w:rsidRPr="00BD6908">
        <w:rPr>
          <w:rFonts w:ascii="Times New Roman" w:hAnsi="Times New Roman" w:cs="Times New Roman"/>
          <w:sz w:val="24"/>
          <w:szCs w:val="24"/>
          <w:vertAlign w:val="superscript"/>
          <w:lang w:eastAsia="hu-HU"/>
        </w:rPr>
        <w:footnoteReference w:id="21"/>
      </w:r>
      <w:r w:rsidR="00180062" w:rsidRPr="00BD6908">
        <w:rPr>
          <w:rFonts w:ascii="Times New Roman" w:hAnsi="Times New Roman" w:cs="Times New Roman"/>
          <w:sz w:val="24"/>
          <w:szCs w:val="24"/>
          <w:lang w:eastAsia="hu-HU"/>
        </w:rPr>
        <w:t xml:space="preserve"> </w:t>
      </w:r>
      <w:r w:rsidRPr="00BD6908">
        <w:rPr>
          <w:rFonts w:ascii="Times New Roman" w:hAnsi="Times New Roman" w:cs="Times New Roman"/>
          <w:sz w:val="24"/>
          <w:szCs w:val="24"/>
          <w:lang w:eastAsia="hu-HU"/>
        </w:rPr>
        <w:t xml:space="preserve">Tartalmát tekintve pedig a Megállapodás az alkalmazottak egy </w:t>
      </w:r>
      <w:r w:rsidR="004318F3" w:rsidRPr="00BD6908">
        <w:rPr>
          <w:rFonts w:ascii="Times New Roman" w:hAnsi="Times New Roman" w:cs="Times New Roman"/>
          <w:sz w:val="24"/>
          <w:szCs w:val="24"/>
          <w:lang w:eastAsia="hu-HU"/>
        </w:rPr>
        <w:t xml:space="preserve">elég széles </w:t>
      </w:r>
      <w:r w:rsidRPr="00BD6908">
        <w:rPr>
          <w:rFonts w:ascii="Times New Roman" w:hAnsi="Times New Roman" w:cs="Times New Roman"/>
          <w:sz w:val="24"/>
          <w:szCs w:val="24"/>
          <w:lang w:eastAsia="hu-HU"/>
        </w:rPr>
        <w:t xml:space="preserve">körében olyan súlyos </w:t>
      </w:r>
      <w:r w:rsidR="009148CA" w:rsidRPr="00BD6908">
        <w:rPr>
          <w:rFonts w:ascii="Times New Roman" w:hAnsi="Times New Roman" w:cs="Times New Roman"/>
          <w:sz w:val="24"/>
          <w:szCs w:val="24"/>
          <w:lang w:eastAsia="hu-HU"/>
        </w:rPr>
        <w:t xml:space="preserve">és indokolatlan </w:t>
      </w:r>
      <w:r w:rsidRPr="00BD6908">
        <w:rPr>
          <w:rFonts w:ascii="Times New Roman" w:hAnsi="Times New Roman" w:cs="Times New Roman"/>
          <w:sz w:val="24"/>
          <w:szCs w:val="24"/>
          <w:lang w:eastAsia="hu-HU"/>
        </w:rPr>
        <w:t>jogkorlátozást valósít meg, amely miatt</w:t>
      </w:r>
      <w:r w:rsidR="004318F3" w:rsidRPr="00BD6908">
        <w:rPr>
          <w:rFonts w:ascii="Times New Roman" w:hAnsi="Times New Roman" w:cs="Times New Roman"/>
          <w:sz w:val="24"/>
          <w:szCs w:val="24"/>
          <w:lang w:eastAsia="hu-HU"/>
        </w:rPr>
        <w:t xml:space="preserve"> a törvény fent idézett mondatának törlésére, illetve a megállapodás felmondására van szükség.</w:t>
      </w:r>
      <w:r w:rsidR="00CB4D66" w:rsidRPr="00BD6908">
        <w:rPr>
          <w:rFonts w:ascii="Times New Roman" w:hAnsi="Times New Roman" w:cs="Times New Roman"/>
          <w:sz w:val="24"/>
          <w:szCs w:val="24"/>
          <w:lang w:eastAsia="hu-HU"/>
        </w:rPr>
        <w:t xml:space="preserve"> Kétségtelen, hogy a közigazgatás működése a társadalmi élet szempontjából fontos, ha ezen a területen szükséges a sztrájkjog bármilyen korlátozása, az erre vonatkozó szabályokat az érintettek tárgyalásos úton alakíthatják ki és azokat a törvénybe kell beiktatni. </w:t>
      </w:r>
    </w:p>
    <w:p w14:paraId="7BE79A68" w14:textId="77777777" w:rsidR="008A1F70" w:rsidRPr="00BD6908" w:rsidRDefault="008A1F70" w:rsidP="00BD6908">
      <w:pPr>
        <w:pStyle w:val="Nincstrkz"/>
        <w:jc w:val="both"/>
        <w:rPr>
          <w:rFonts w:ascii="Times New Roman" w:hAnsi="Times New Roman" w:cs="Times New Roman"/>
          <w:sz w:val="24"/>
          <w:szCs w:val="24"/>
          <w:lang w:eastAsia="hu-HU"/>
        </w:rPr>
      </w:pPr>
    </w:p>
    <w:p w14:paraId="433BCCD7" w14:textId="647AD429" w:rsidR="00180062" w:rsidRPr="00BD6908" w:rsidRDefault="008A1F70" w:rsidP="00BD6908">
      <w:pPr>
        <w:pStyle w:val="Nincstrkz"/>
        <w:jc w:val="both"/>
        <w:rPr>
          <w:rFonts w:ascii="Times New Roman" w:hAnsi="Times New Roman" w:cs="Times New Roman"/>
          <w:sz w:val="24"/>
          <w:szCs w:val="24"/>
          <w:lang w:eastAsia="hu-HU"/>
        </w:rPr>
      </w:pPr>
      <w:r>
        <w:rPr>
          <w:rFonts w:ascii="Times New Roman" w:hAnsi="Times New Roman" w:cs="Times New Roman"/>
          <w:sz w:val="24"/>
          <w:szCs w:val="24"/>
          <w:lang w:eastAsia="hu-HU"/>
        </w:rPr>
        <w:t>E</w:t>
      </w:r>
      <w:r w:rsidR="00CF7090" w:rsidRPr="00BD6908">
        <w:rPr>
          <w:rFonts w:ascii="Times New Roman" w:hAnsi="Times New Roman" w:cs="Times New Roman"/>
          <w:sz w:val="24"/>
          <w:szCs w:val="24"/>
          <w:lang w:eastAsia="hu-HU"/>
        </w:rPr>
        <w:t xml:space="preserve">z a megállapodásos „megoldás” megjelent az egészségügyben is, </w:t>
      </w:r>
      <w:r w:rsidR="004318F3" w:rsidRPr="00BD6908">
        <w:rPr>
          <w:rFonts w:ascii="Times New Roman" w:hAnsi="Times New Roman" w:cs="Times New Roman"/>
          <w:sz w:val="24"/>
          <w:szCs w:val="24"/>
          <w:lang w:eastAsia="hu-HU"/>
        </w:rPr>
        <w:t>az egészségügyi szolgálati jogviszony létrehozásával. Korábban az egészségügyben a még elégséges szolgáltatás biztosításának kötelezettsége mellett</w:t>
      </w:r>
      <w:r w:rsidR="00B604B2" w:rsidRPr="00BD6908">
        <w:rPr>
          <w:rFonts w:ascii="Times New Roman" w:hAnsi="Times New Roman" w:cs="Times New Roman"/>
          <w:sz w:val="24"/>
          <w:szCs w:val="24"/>
          <w:lang w:eastAsia="hu-HU"/>
        </w:rPr>
        <w:t xml:space="preserve"> sztrájk tekintetében</w:t>
      </w:r>
      <w:r w:rsidR="004318F3" w:rsidRPr="00BD6908">
        <w:rPr>
          <w:rFonts w:ascii="Times New Roman" w:hAnsi="Times New Roman" w:cs="Times New Roman"/>
          <w:sz w:val="24"/>
          <w:szCs w:val="24"/>
          <w:lang w:eastAsia="hu-HU"/>
        </w:rPr>
        <w:t xml:space="preserve"> ugyanazon jogok illették meg az egészségügyben dolgozókat, mint a többi „dolgozót”. Ezzel szemben a</w:t>
      </w:r>
      <w:r w:rsidR="00FA46DC" w:rsidRPr="00BD6908">
        <w:rPr>
          <w:rFonts w:ascii="Times New Roman" w:hAnsi="Times New Roman" w:cs="Times New Roman"/>
          <w:sz w:val="24"/>
          <w:szCs w:val="24"/>
          <w:lang w:eastAsia="hu-HU"/>
        </w:rPr>
        <w:t>z</w:t>
      </w:r>
      <w:r w:rsidR="004318F3" w:rsidRPr="00BD6908">
        <w:rPr>
          <w:rFonts w:ascii="Times New Roman" w:hAnsi="Times New Roman" w:cs="Times New Roman"/>
          <w:sz w:val="24"/>
          <w:szCs w:val="24"/>
          <w:lang w:eastAsia="hu-HU"/>
        </w:rPr>
        <w:t xml:space="preserve"> </w:t>
      </w:r>
      <w:r w:rsidR="00FA46DC" w:rsidRPr="00BD6908">
        <w:rPr>
          <w:rFonts w:ascii="Times New Roman" w:hAnsi="Times New Roman" w:cs="Times New Roman"/>
          <w:sz w:val="24"/>
          <w:szCs w:val="24"/>
          <w:lang w:eastAsia="hu-HU"/>
        </w:rPr>
        <w:t>egészségügyi szolgálati jogviszonyról szóló 2020. évi C. törvény 15. § (11) bekezdése szerint</w:t>
      </w:r>
      <w:r>
        <w:rPr>
          <w:rFonts w:ascii="Times New Roman" w:hAnsi="Times New Roman" w:cs="Times New Roman"/>
          <w:sz w:val="24"/>
          <w:szCs w:val="24"/>
          <w:lang w:eastAsia="hu-HU"/>
        </w:rPr>
        <w:t>:</w:t>
      </w:r>
      <w:r w:rsidR="00FA46DC" w:rsidRPr="00BD6908">
        <w:rPr>
          <w:rFonts w:ascii="Times New Roman" w:hAnsi="Times New Roman" w:cs="Times New Roman"/>
          <w:sz w:val="24"/>
          <w:szCs w:val="24"/>
          <w:lang w:eastAsia="hu-HU"/>
        </w:rPr>
        <w:t xml:space="preserve"> „</w:t>
      </w:r>
      <w:r w:rsidR="0073673C" w:rsidRPr="00BD6908">
        <w:rPr>
          <w:rFonts w:ascii="Times New Roman" w:hAnsi="Times New Roman" w:cs="Times New Roman"/>
          <w:sz w:val="24"/>
          <w:szCs w:val="24"/>
          <w:lang w:eastAsia="hu-HU"/>
        </w:rPr>
        <w:t>…</w:t>
      </w:r>
      <w:r w:rsidR="00FA46DC" w:rsidRPr="00BD6908">
        <w:rPr>
          <w:rFonts w:ascii="Times New Roman" w:hAnsi="Times New Roman" w:cs="Times New Roman"/>
          <w:sz w:val="24"/>
          <w:szCs w:val="24"/>
          <w:lang w:eastAsia="hu-HU"/>
        </w:rPr>
        <w:t>állami fenntartású egészségügyi szolgáltatónál a Kormány és az érintett szakszervezetek megállapodásában rögzített sajátos szabályok mellett gyakorolható a sztrájk joga.”</w:t>
      </w:r>
      <w:r w:rsidR="00CF7090" w:rsidRPr="00BD6908">
        <w:rPr>
          <w:rFonts w:ascii="Times New Roman" w:hAnsi="Times New Roman" w:cs="Times New Roman"/>
          <w:sz w:val="24"/>
          <w:szCs w:val="24"/>
          <w:lang w:eastAsia="hu-HU"/>
        </w:rPr>
        <w:t xml:space="preserve"> </w:t>
      </w:r>
      <w:r w:rsidR="00FA46DC" w:rsidRPr="00BD6908">
        <w:rPr>
          <w:rFonts w:ascii="Times New Roman" w:hAnsi="Times New Roman" w:cs="Times New Roman"/>
          <w:sz w:val="24"/>
          <w:szCs w:val="24"/>
          <w:lang w:eastAsia="hu-HU"/>
        </w:rPr>
        <w:t>Ilyen megállapodás azonban nem létezik, a fenti szabályt pedig törölni kellene a</w:t>
      </w:r>
      <w:r w:rsidR="0073673C" w:rsidRPr="00BD6908">
        <w:rPr>
          <w:rFonts w:ascii="Times New Roman" w:hAnsi="Times New Roman" w:cs="Times New Roman"/>
          <w:sz w:val="24"/>
          <w:szCs w:val="24"/>
          <w:lang w:eastAsia="hu-HU"/>
        </w:rPr>
        <w:t xml:space="preserve"> törvényből</w:t>
      </w:r>
      <w:r w:rsidR="00FA46DC" w:rsidRPr="00BD6908">
        <w:rPr>
          <w:rFonts w:ascii="Times New Roman" w:hAnsi="Times New Roman" w:cs="Times New Roman"/>
          <w:sz w:val="24"/>
          <w:szCs w:val="24"/>
          <w:lang w:eastAsia="hu-HU"/>
        </w:rPr>
        <w:t xml:space="preserve"> mielőtt még komolyabb gondot okoz.</w:t>
      </w:r>
      <w:r w:rsidR="00B604B2" w:rsidRPr="00BD6908">
        <w:rPr>
          <w:rStyle w:val="Lbjegyzet-hivatkozs"/>
          <w:rFonts w:ascii="Times New Roman" w:hAnsi="Times New Roman" w:cs="Times New Roman"/>
          <w:sz w:val="24"/>
          <w:szCs w:val="24"/>
          <w:lang w:eastAsia="hu-HU"/>
        </w:rPr>
        <w:footnoteReference w:id="22"/>
      </w:r>
      <w:r w:rsidR="00FA46DC" w:rsidRPr="00BD6908">
        <w:rPr>
          <w:rFonts w:ascii="Times New Roman" w:hAnsi="Times New Roman" w:cs="Times New Roman"/>
          <w:sz w:val="24"/>
          <w:szCs w:val="24"/>
          <w:lang w:eastAsia="hu-HU"/>
        </w:rPr>
        <w:t xml:space="preserve"> </w:t>
      </w:r>
    </w:p>
    <w:p w14:paraId="2F1D6BBE" w14:textId="15764F15" w:rsidR="00445DDC" w:rsidRDefault="00445DDC" w:rsidP="00BD6908">
      <w:pPr>
        <w:pStyle w:val="Nincstrkz"/>
        <w:jc w:val="both"/>
        <w:rPr>
          <w:rFonts w:ascii="Times New Roman" w:hAnsi="Times New Roman" w:cs="Times New Roman"/>
          <w:sz w:val="24"/>
          <w:szCs w:val="24"/>
          <w:lang w:eastAsia="hu-HU"/>
        </w:rPr>
      </w:pPr>
    </w:p>
    <w:p w14:paraId="76C49B89" w14:textId="77777777" w:rsidR="008A1F70" w:rsidRPr="00BD6908" w:rsidRDefault="008A1F70" w:rsidP="00BD6908">
      <w:pPr>
        <w:pStyle w:val="Nincstrkz"/>
        <w:jc w:val="both"/>
        <w:rPr>
          <w:rFonts w:ascii="Times New Roman" w:hAnsi="Times New Roman" w:cs="Times New Roman"/>
          <w:sz w:val="24"/>
          <w:szCs w:val="24"/>
          <w:lang w:eastAsia="hu-HU"/>
        </w:rPr>
      </w:pPr>
    </w:p>
    <w:p w14:paraId="50A7F770" w14:textId="77777777" w:rsidR="00E22B61" w:rsidRPr="008A1F70" w:rsidRDefault="00E22B61" w:rsidP="00BD6908">
      <w:pPr>
        <w:pStyle w:val="Nincstrkz"/>
        <w:jc w:val="both"/>
        <w:rPr>
          <w:rFonts w:ascii="Times New Roman" w:hAnsi="Times New Roman" w:cs="Times New Roman"/>
          <w:b/>
          <w:i/>
          <w:sz w:val="24"/>
          <w:szCs w:val="24"/>
        </w:rPr>
      </w:pPr>
      <w:r w:rsidRPr="008A1F70">
        <w:rPr>
          <w:rFonts w:ascii="Times New Roman" w:hAnsi="Times New Roman" w:cs="Times New Roman"/>
          <w:b/>
          <w:i/>
          <w:sz w:val="24"/>
          <w:szCs w:val="24"/>
        </w:rPr>
        <w:t>2.2 A még elégséges szolgáltatás</w:t>
      </w:r>
      <w:r w:rsidR="00ED2522" w:rsidRPr="008A1F70">
        <w:rPr>
          <w:rStyle w:val="Lbjegyzet-hivatkozs"/>
          <w:rFonts w:ascii="Times New Roman" w:hAnsi="Times New Roman" w:cs="Times New Roman"/>
          <w:b/>
          <w:bCs/>
          <w:i/>
          <w:color w:val="0D0D0D" w:themeColor="text1" w:themeTint="F2"/>
          <w:sz w:val="24"/>
          <w:szCs w:val="24"/>
        </w:rPr>
        <w:footnoteReference w:id="23"/>
      </w:r>
    </w:p>
    <w:p w14:paraId="25E5B61A" w14:textId="77777777" w:rsidR="008A1F70" w:rsidRDefault="008A1F70" w:rsidP="00BD6908">
      <w:pPr>
        <w:pStyle w:val="Nincstrkz"/>
        <w:jc w:val="both"/>
        <w:rPr>
          <w:rFonts w:ascii="Times New Roman" w:hAnsi="Times New Roman" w:cs="Times New Roman"/>
          <w:sz w:val="24"/>
          <w:szCs w:val="24"/>
        </w:rPr>
      </w:pPr>
    </w:p>
    <w:p w14:paraId="56CC544F" w14:textId="5639C71E" w:rsidR="00846064" w:rsidRDefault="004F43CE" w:rsidP="00BD6908">
      <w:pPr>
        <w:pStyle w:val="Nincstrkz"/>
        <w:jc w:val="both"/>
        <w:rPr>
          <w:rFonts w:ascii="Times New Roman" w:hAnsi="Times New Roman" w:cs="Times New Roman"/>
          <w:sz w:val="24"/>
          <w:szCs w:val="24"/>
          <w:vertAlign w:val="superscript"/>
        </w:rPr>
      </w:pPr>
      <w:r w:rsidRPr="00BD6908">
        <w:rPr>
          <w:rFonts w:ascii="Times New Roman" w:hAnsi="Times New Roman" w:cs="Times New Roman"/>
          <w:sz w:val="24"/>
          <w:szCs w:val="24"/>
        </w:rPr>
        <w:t>A korábbi technikai jellegű változtatásoktól eltérően az Sztv.</w:t>
      </w:r>
      <w:r w:rsidR="00846064" w:rsidRPr="00BD6908">
        <w:rPr>
          <w:rFonts w:ascii="Times New Roman" w:hAnsi="Times New Roman" w:cs="Times New Roman"/>
          <w:sz w:val="24"/>
          <w:szCs w:val="24"/>
        </w:rPr>
        <w:t xml:space="preserve"> 2010. évi módosítás</w:t>
      </w:r>
      <w:r w:rsidRPr="00BD6908">
        <w:rPr>
          <w:rFonts w:ascii="Times New Roman" w:hAnsi="Times New Roman" w:cs="Times New Roman"/>
          <w:sz w:val="24"/>
          <w:szCs w:val="24"/>
        </w:rPr>
        <w:t>a</w:t>
      </w:r>
      <w:r w:rsidR="00846064" w:rsidRPr="00BD6908">
        <w:rPr>
          <w:rFonts w:ascii="Times New Roman" w:hAnsi="Times New Roman" w:cs="Times New Roman"/>
          <w:sz w:val="24"/>
          <w:szCs w:val="24"/>
        </w:rPr>
        <w:t xml:space="preserve"> jelentős változást </w:t>
      </w:r>
      <w:r w:rsidRPr="00BD6908">
        <w:rPr>
          <w:rFonts w:ascii="Times New Roman" w:hAnsi="Times New Roman" w:cs="Times New Roman"/>
          <w:sz w:val="24"/>
          <w:szCs w:val="24"/>
        </w:rPr>
        <w:t>hozott</w:t>
      </w:r>
      <w:r w:rsidR="00ED2522" w:rsidRPr="00BD6908">
        <w:rPr>
          <w:rStyle w:val="Lbjegyzet-hivatkozs"/>
          <w:rFonts w:ascii="Times New Roman" w:hAnsi="Times New Roman" w:cs="Times New Roman"/>
          <w:sz w:val="24"/>
          <w:szCs w:val="24"/>
        </w:rPr>
        <w:footnoteReference w:id="24"/>
      </w:r>
      <w:r w:rsidR="00846064" w:rsidRPr="00BD6908">
        <w:rPr>
          <w:rFonts w:ascii="Times New Roman" w:hAnsi="Times New Roman" w:cs="Times New Roman"/>
          <w:sz w:val="24"/>
          <w:szCs w:val="24"/>
        </w:rPr>
        <w:t>. Ekkor került bele a szövegbe a még elégséges szolgáltatás törvényi, illetve bírósági megállapításának lehetősége, illetve ezzel együtt megváltozott a jogellenes sztrájk eseteinek felsorolása</w:t>
      </w:r>
      <w:r w:rsidR="001B1304">
        <w:rPr>
          <w:rFonts w:ascii="Times New Roman" w:hAnsi="Times New Roman" w:cs="Times New Roman"/>
          <w:sz w:val="24"/>
          <w:szCs w:val="24"/>
        </w:rPr>
        <w:t>.</w:t>
      </w:r>
      <w:r w:rsidR="00846064" w:rsidRPr="00BD6908">
        <w:rPr>
          <w:rFonts w:ascii="Times New Roman" w:hAnsi="Times New Roman" w:cs="Times New Roman"/>
          <w:sz w:val="24"/>
          <w:szCs w:val="24"/>
        </w:rPr>
        <w:t xml:space="preserve"> </w:t>
      </w:r>
      <w:r w:rsidR="001B1304">
        <w:rPr>
          <w:rFonts w:ascii="Times New Roman" w:hAnsi="Times New Roman" w:cs="Times New Roman"/>
          <w:sz w:val="24"/>
          <w:szCs w:val="24"/>
        </w:rPr>
        <w:t>A</w:t>
      </w:r>
      <w:r w:rsidR="00846064" w:rsidRPr="00BD6908">
        <w:rPr>
          <w:rFonts w:ascii="Times New Roman" w:hAnsi="Times New Roman" w:cs="Times New Roman"/>
          <w:sz w:val="24"/>
          <w:szCs w:val="24"/>
        </w:rPr>
        <w:t xml:space="preserve"> módosítás szerint (3. § (1) </w:t>
      </w:r>
      <w:proofErr w:type="spellStart"/>
      <w:r w:rsidR="00846064" w:rsidRPr="00BD6908">
        <w:rPr>
          <w:rFonts w:ascii="Times New Roman" w:hAnsi="Times New Roman" w:cs="Times New Roman"/>
          <w:sz w:val="24"/>
          <w:szCs w:val="24"/>
        </w:rPr>
        <w:t>bek</w:t>
      </w:r>
      <w:proofErr w:type="spellEnd"/>
      <w:r w:rsidR="00846064" w:rsidRPr="00BD6908">
        <w:rPr>
          <w:rFonts w:ascii="Times New Roman" w:hAnsi="Times New Roman" w:cs="Times New Roman"/>
          <w:sz w:val="24"/>
          <w:szCs w:val="24"/>
        </w:rPr>
        <w:t>.) a sztrájk akkor is jogellenes, ha gátolják a még elégséges szolgáltatás teljesítését és megsértik az együttműködési kötelezettséget</w:t>
      </w:r>
      <w:r w:rsidR="00372E37" w:rsidRPr="00BD6908">
        <w:rPr>
          <w:rFonts w:ascii="Times New Roman" w:hAnsi="Times New Roman" w:cs="Times New Roman"/>
          <w:sz w:val="24"/>
          <w:szCs w:val="24"/>
        </w:rPr>
        <w:t xml:space="preserve"> és akkor is, </w:t>
      </w:r>
      <w:r w:rsidR="00846064" w:rsidRPr="00BD6908">
        <w:rPr>
          <w:rFonts w:ascii="Times New Roman" w:hAnsi="Times New Roman" w:cs="Times New Roman"/>
          <w:sz w:val="24"/>
          <w:szCs w:val="24"/>
        </w:rPr>
        <w:t>h</w:t>
      </w:r>
      <w:r w:rsidR="00372E37" w:rsidRPr="00BD6908">
        <w:rPr>
          <w:rFonts w:ascii="Times New Roman" w:hAnsi="Times New Roman" w:cs="Times New Roman"/>
          <w:sz w:val="24"/>
          <w:szCs w:val="24"/>
        </w:rPr>
        <w:t>a</w:t>
      </w:r>
      <w:r w:rsidR="00846064" w:rsidRPr="00BD6908">
        <w:rPr>
          <w:rFonts w:ascii="Times New Roman" w:hAnsi="Times New Roman" w:cs="Times New Roman"/>
          <w:sz w:val="24"/>
          <w:szCs w:val="24"/>
        </w:rPr>
        <w:t xml:space="preserve"> a még elégséges szolgáltatás tartalma ismeretlen</w:t>
      </w:r>
      <w:r w:rsidR="004E3126" w:rsidRPr="00BD6908">
        <w:rPr>
          <w:rFonts w:ascii="Times New Roman" w:hAnsi="Times New Roman" w:cs="Times New Roman"/>
          <w:sz w:val="24"/>
          <w:szCs w:val="24"/>
        </w:rPr>
        <w:t>:</w:t>
      </w:r>
      <w:r w:rsidR="00372E37" w:rsidRPr="00BD6908">
        <w:rPr>
          <w:rFonts w:ascii="Times New Roman" w:hAnsi="Times New Roman" w:cs="Times New Roman"/>
          <w:sz w:val="24"/>
          <w:szCs w:val="24"/>
        </w:rPr>
        <w:t xml:space="preserve"> sem</w:t>
      </w:r>
      <w:r w:rsidR="00B91036" w:rsidRPr="00BD6908">
        <w:rPr>
          <w:rFonts w:ascii="Times New Roman" w:hAnsi="Times New Roman" w:cs="Times New Roman"/>
          <w:sz w:val="24"/>
          <w:szCs w:val="24"/>
        </w:rPr>
        <w:t xml:space="preserve"> törvény, sem</w:t>
      </w:r>
      <w:r w:rsidR="00372E37" w:rsidRPr="00BD6908">
        <w:rPr>
          <w:rFonts w:ascii="Times New Roman" w:hAnsi="Times New Roman" w:cs="Times New Roman"/>
          <w:sz w:val="24"/>
          <w:szCs w:val="24"/>
        </w:rPr>
        <w:t xml:space="preserve"> megállapodás, sem bírósági döntés nem született róla</w:t>
      </w:r>
      <w:r w:rsidR="00846064" w:rsidRPr="00BD6908">
        <w:rPr>
          <w:rFonts w:ascii="Times New Roman" w:hAnsi="Times New Roman" w:cs="Times New Roman"/>
          <w:sz w:val="24"/>
          <w:szCs w:val="24"/>
        </w:rPr>
        <w:t>.</w:t>
      </w:r>
      <w:r w:rsidR="00ED2522" w:rsidRPr="00BD6908">
        <w:rPr>
          <w:rFonts w:ascii="Times New Roman" w:hAnsi="Times New Roman" w:cs="Times New Roman"/>
          <w:sz w:val="24"/>
          <w:szCs w:val="24"/>
          <w:vertAlign w:val="superscript"/>
        </w:rPr>
        <w:t xml:space="preserve"> </w:t>
      </w:r>
    </w:p>
    <w:p w14:paraId="3C34A1EC" w14:textId="77777777" w:rsidR="001B1304" w:rsidRPr="00BD6908" w:rsidRDefault="001B1304" w:rsidP="00BD6908">
      <w:pPr>
        <w:pStyle w:val="Nincstrkz"/>
        <w:jc w:val="both"/>
        <w:rPr>
          <w:rFonts w:ascii="Times New Roman" w:hAnsi="Times New Roman" w:cs="Times New Roman"/>
          <w:sz w:val="24"/>
          <w:szCs w:val="24"/>
        </w:rPr>
      </w:pPr>
    </w:p>
    <w:p w14:paraId="750DF3E3" w14:textId="7E617714" w:rsidR="00304A28" w:rsidRPr="00424812" w:rsidRDefault="00FF6370" w:rsidP="00BD6908">
      <w:pPr>
        <w:pStyle w:val="Nincstrkz"/>
        <w:jc w:val="both"/>
        <w:rPr>
          <w:rFonts w:ascii="Times New Roman" w:hAnsi="Times New Roman" w:cs="Times New Roman"/>
          <w:i/>
          <w:sz w:val="24"/>
          <w:szCs w:val="24"/>
        </w:rPr>
      </w:pPr>
      <w:bookmarkStart w:id="2" w:name="__RefHeading___Toc452463332"/>
      <w:bookmarkEnd w:id="2"/>
      <w:r w:rsidRPr="00424812">
        <w:rPr>
          <w:rFonts w:ascii="Times New Roman" w:hAnsi="Times New Roman" w:cs="Times New Roman"/>
          <w:i/>
          <w:sz w:val="24"/>
          <w:szCs w:val="24"/>
        </w:rPr>
        <w:t xml:space="preserve">2.2.1. </w:t>
      </w:r>
      <w:r w:rsidR="00304A28" w:rsidRPr="00424812">
        <w:rPr>
          <w:rFonts w:ascii="Times New Roman" w:hAnsi="Times New Roman" w:cs="Times New Roman"/>
          <w:i/>
          <w:sz w:val="24"/>
          <w:szCs w:val="24"/>
        </w:rPr>
        <w:t>Nehéz helyzetben a bíróság és a sztrájkolók</w:t>
      </w:r>
    </w:p>
    <w:p w14:paraId="7E0A3D0C" w14:textId="77777777" w:rsidR="001B1304" w:rsidRDefault="001B1304" w:rsidP="00BD6908">
      <w:pPr>
        <w:pStyle w:val="Nincstrkz"/>
        <w:jc w:val="both"/>
        <w:rPr>
          <w:rFonts w:ascii="Times New Roman" w:hAnsi="Times New Roman" w:cs="Times New Roman"/>
          <w:sz w:val="24"/>
          <w:szCs w:val="24"/>
        </w:rPr>
      </w:pPr>
    </w:p>
    <w:p w14:paraId="77CB459E" w14:textId="67BDF91A" w:rsidR="00372E37" w:rsidRPr="00BD6908" w:rsidRDefault="004E3126" w:rsidP="00BD6908">
      <w:pPr>
        <w:pStyle w:val="Nincstrkz"/>
        <w:jc w:val="both"/>
        <w:rPr>
          <w:rFonts w:ascii="Times New Roman" w:hAnsi="Times New Roman" w:cs="Times New Roman"/>
          <w:sz w:val="24"/>
          <w:szCs w:val="24"/>
        </w:rPr>
      </w:pPr>
      <w:r w:rsidRPr="00BD6908">
        <w:rPr>
          <w:rFonts w:ascii="Times New Roman" w:hAnsi="Times New Roman" w:cs="Times New Roman"/>
          <w:sz w:val="24"/>
          <w:szCs w:val="24"/>
        </w:rPr>
        <w:t>Semmilyen szabály nem rendelkezik arról, hogy a még elégséges szolgáltatást milyen tevékenységek esetén kell biztosítani. Ennek következtében nemcsak a még elégséges szolgáltatás megállapítása, hanem annak a kérdésnek az eldöntése is a bíróságra hárul, hogy adott esetben szükség van-e erre. Ennek az a következménye, hogy a bíróság jogalkalmazói szerepből jogalkotói szerepbe kerül, ami sérti a hatalmi ágak el</w:t>
      </w:r>
      <w:r w:rsidR="00D224CD" w:rsidRPr="00BD6908">
        <w:rPr>
          <w:rFonts w:ascii="Times New Roman" w:hAnsi="Times New Roman" w:cs="Times New Roman"/>
          <w:sz w:val="24"/>
          <w:szCs w:val="24"/>
        </w:rPr>
        <w:t>választásának</w:t>
      </w:r>
      <w:r w:rsidRPr="00BD6908">
        <w:rPr>
          <w:rFonts w:ascii="Times New Roman" w:hAnsi="Times New Roman" w:cs="Times New Roman"/>
          <w:sz w:val="24"/>
          <w:szCs w:val="24"/>
        </w:rPr>
        <w:t xml:space="preserve"> elvét</w:t>
      </w:r>
      <w:r w:rsidR="00CC0820" w:rsidRPr="00BD6908">
        <w:rPr>
          <w:rFonts w:ascii="Times New Roman" w:hAnsi="Times New Roman" w:cs="Times New Roman"/>
          <w:sz w:val="24"/>
          <w:szCs w:val="24"/>
        </w:rPr>
        <w:t>, amire azonban sem a Kúria, sem a Munkaügyi Kollégium nem reagált</w:t>
      </w:r>
      <w:r w:rsidRPr="00BD6908">
        <w:rPr>
          <w:rFonts w:ascii="Times New Roman" w:hAnsi="Times New Roman" w:cs="Times New Roman"/>
          <w:sz w:val="24"/>
          <w:szCs w:val="24"/>
        </w:rPr>
        <w:t>.</w:t>
      </w:r>
      <w:r w:rsidR="0073045E" w:rsidRPr="00BD6908">
        <w:rPr>
          <w:rFonts w:ascii="Times New Roman" w:hAnsi="Times New Roman" w:cs="Times New Roman"/>
          <w:sz w:val="24"/>
          <w:szCs w:val="24"/>
          <w:vertAlign w:val="superscript"/>
        </w:rPr>
        <w:t xml:space="preserve"> </w:t>
      </w:r>
      <w:r w:rsidR="0073045E" w:rsidRPr="00BD6908">
        <w:rPr>
          <w:rFonts w:ascii="Times New Roman" w:hAnsi="Times New Roman" w:cs="Times New Roman"/>
          <w:sz w:val="24"/>
          <w:szCs w:val="24"/>
          <w:vertAlign w:val="superscript"/>
        </w:rPr>
        <w:footnoteReference w:id="25"/>
      </w:r>
      <w:r w:rsidR="0073045E" w:rsidRPr="00BD6908">
        <w:rPr>
          <w:rFonts w:ascii="Times New Roman" w:hAnsi="Times New Roman" w:cs="Times New Roman"/>
          <w:sz w:val="24"/>
          <w:szCs w:val="24"/>
        </w:rPr>
        <w:t xml:space="preserve"> </w:t>
      </w:r>
      <w:r w:rsidRPr="00BD6908">
        <w:rPr>
          <w:rFonts w:ascii="Times New Roman" w:hAnsi="Times New Roman" w:cs="Times New Roman"/>
          <w:sz w:val="24"/>
          <w:szCs w:val="24"/>
        </w:rPr>
        <w:t xml:space="preserve"> </w:t>
      </w:r>
    </w:p>
    <w:p w14:paraId="2CE98654" w14:textId="77777777" w:rsidR="0033497B" w:rsidRDefault="0033497B" w:rsidP="00BD6908">
      <w:pPr>
        <w:pStyle w:val="Nincstrkz"/>
        <w:jc w:val="both"/>
        <w:rPr>
          <w:rFonts w:ascii="Times New Roman" w:hAnsi="Times New Roman" w:cs="Times New Roman"/>
          <w:sz w:val="24"/>
          <w:szCs w:val="24"/>
        </w:rPr>
      </w:pPr>
    </w:p>
    <w:p w14:paraId="3D38AFF4" w14:textId="0198AF81" w:rsidR="00397724" w:rsidRPr="00BD6908" w:rsidRDefault="00397724" w:rsidP="00BD6908">
      <w:pPr>
        <w:pStyle w:val="Nincstrkz"/>
        <w:jc w:val="both"/>
        <w:rPr>
          <w:rFonts w:ascii="Times New Roman" w:hAnsi="Times New Roman" w:cs="Times New Roman"/>
          <w:sz w:val="24"/>
          <w:szCs w:val="24"/>
        </w:rPr>
      </w:pPr>
      <w:r w:rsidRPr="00BD6908">
        <w:rPr>
          <w:rFonts w:ascii="Times New Roman" w:hAnsi="Times New Roman" w:cs="Times New Roman"/>
          <w:sz w:val="24"/>
          <w:szCs w:val="24"/>
        </w:rPr>
        <w:t>A hatályos törvényszöveg alapján a még elégséges szolgáltatás megállapítása három úton lehetséges. Szabályozható törvényben (erről l</w:t>
      </w:r>
      <w:r w:rsidR="0033497B">
        <w:rPr>
          <w:rFonts w:ascii="Times New Roman" w:hAnsi="Times New Roman" w:cs="Times New Roman"/>
          <w:sz w:val="24"/>
          <w:szCs w:val="24"/>
        </w:rPr>
        <w:t>ásd</w:t>
      </w:r>
      <w:r w:rsidRPr="00BD6908">
        <w:rPr>
          <w:rFonts w:ascii="Times New Roman" w:hAnsi="Times New Roman" w:cs="Times New Roman"/>
          <w:sz w:val="24"/>
          <w:szCs w:val="24"/>
        </w:rPr>
        <w:t xml:space="preserve"> később), ennek híján meg kell róla állapodni, ha pedig nem jön létre megállapodás, </w:t>
      </w:r>
      <w:r w:rsidR="0033497B">
        <w:rPr>
          <w:rFonts w:ascii="Times New Roman" w:hAnsi="Times New Roman" w:cs="Times New Roman"/>
          <w:sz w:val="24"/>
          <w:szCs w:val="24"/>
        </w:rPr>
        <w:t xml:space="preserve">akkor </w:t>
      </w:r>
      <w:r w:rsidRPr="00BD6908">
        <w:rPr>
          <w:rFonts w:ascii="Times New Roman" w:hAnsi="Times New Roman" w:cs="Times New Roman"/>
          <w:sz w:val="24"/>
          <w:szCs w:val="24"/>
        </w:rPr>
        <w:t>a bíróság állapít</w:t>
      </w:r>
      <w:r w:rsidR="0073673C" w:rsidRPr="00BD6908">
        <w:rPr>
          <w:rFonts w:ascii="Times New Roman" w:hAnsi="Times New Roman" w:cs="Times New Roman"/>
          <w:sz w:val="24"/>
          <w:szCs w:val="24"/>
        </w:rPr>
        <w:t>hat</w:t>
      </w:r>
      <w:r w:rsidRPr="00BD6908">
        <w:rPr>
          <w:rFonts w:ascii="Times New Roman" w:hAnsi="Times New Roman" w:cs="Times New Roman"/>
          <w:sz w:val="24"/>
          <w:szCs w:val="24"/>
        </w:rPr>
        <w:t xml:space="preserve">ja meg. </w:t>
      </w:r>
    </w:p>
    <w:p w14:paraId="2B78CD4C" w14:textId="77777777" w:rsidR="0033497B" w:rsidRDefault="0033497B" w:rsidP="00BD6908">
      <w:pPr>
        <w:pStyle w:val="Nincstrkz"/>
        <w:jc w:val="both"/>
        <w:rPr>
          <w:rFonts w:ascii="Times New Roman" w:hAnsi="Times New Roman" w:cs="Times New Roman"/>
          <w:sz w:val="24"/>
          <w:szCs w:val="24"/>
        </w:rPr>
      </w:pPr>
    </w:p>
    <w:p w14:paraId="62596E59" w14:textId="70F661D0" w:rsidR="00397724" w:rsidRPr="00BD6908" w:rsidRDefault="00397724" w:rsidP="00BD6908">
      <w:pPr>
        <w:pStyle w:val="Nincstrkz"/>
        <w:jc w:val="both"/>
        <w:rPr>
          <w:rFonts w:ascii="Times New Roman" w:hAnsi="Times New Roman" w:cs="Times New Roman"/>
          <w:sz w:val="24"/>
          <w:szCs w:val="24"/>
        </w:rPr>
      </w:pPr>
      <w:r w:rsidRPr="00BD6908">
        <w:rPr>
          <w:rFonts w:ascii="Times New Roman" w:hAnsi="Times New Roman" w:cs="Times New Roman"/>
          <w:sz w:val="24"/>
          <w:szCs w:val="24"/>
        </w:rPr>
        <w:t xml:space="preserve">Az 1/2013. (IV. 8.) KMK vélemény „A sztrájkjog gyakorlásának egyes kérdéseiről” a következőt tartalmazza: „A törvény elsődlegesen a megállapodásról rendelkezik, – ebből következően az erre irányuló egyeztetést a felek nem kezelhetik formálisan, hanem akkor járnak el a törvény céljának megfelelően, ha érdemben és komoly, szakmailag alátámasztott ajánlattal egyeztetnek.” Valójában azonban a munkáltatónak elemi érdeke, hogy olyan ajánlatot tegyen, amit </w:t>
      </w:r>
      <w:r w:rsidRPr="0033497B">
        <w:rPr>
          <w:rFonts w:ascii="Times New Roman" w:hAnsi="Times New Roman" w:cs="Times New Roman"/>
          <w:sz w:val="24"/>
          <w:szCs w:val="24"/>
        </w:rPr>
        <w:t>nem lehet</w:t>
      </w:r>
      <w:r w:rsidRPr="00BD6908">
        <w:rPr>
          <w:rFonts w:ascii="Times New Roman" w:hAnsi="Times New Roman" w:cs="Times New Roman"/>
          <w:sz w:val="24"/>
          <w:szCs w:val="24"/>
        </w:rPr>
        <w:t xml:space="preserve"> elfogadni és ennek folytán a kérdés a bíróság elé kerüljön és az eljárás bizonytalan időre megakadályozza a sztrájkot, vagyis ezek a megállapodások csak speciális körülmények között</w:t>
      </w:r>
      <w:r w:rsidR="0033497B">
        <w:rPr>
          <w:rFonts w:ascii="Times New Roman" w:hAnsi="Times New Roman" w:cs="Times New Roman"/>
          <w:sz w:val="24"/>
          <w:szCs w:val="24"/>
        </w:rPr>
        <w:t>, kivételesen</w:t>
      </w:r>
      <w:r w:rsidRPr="00BD6908">
        <w:rPr>
          <w:rFonts w:ascii="Times New Roman" w:hAnsi="Times New Roman" w:cs="Times New Roman"/>
          <w:sz w:val="24"/>
          <w:szCs w:val="24"/>
        </w:rPr>
        <w:t xml:space="preserve"> jöhetnek létre.</w:t>
      </w:r>
      <w:r w:rsidRPr="00BD6908">
        <w:rPr>
          <w:rFonts w:ascii="Times New Roman" w:hAnsi="Times New Roman" w:cs="Times New Roman"/>
          <w:bCs/>
          <w:sz w:val="24"/>
          <w:szCs w:val="24"/>
          <w:vertAlign w:val="superscript"/>
        </w:rPr>
        <w:footnoteReference w:id="26"/>
      </w:r>
      <w:r w:rsidRPr="00BD6908">
        <w:rPr>
          <w:rFonts w:ascii="Times New Roman" w:hAnsi="Times New Roman" w:cs="Times New Roman"/>
          <w:sz w:val="24"/>
          <w:szCs w:val="24"/>
        </w:rPr>
        <w:t xml:space="preserve"> </w:t>
      </w:r>
    </w:p>
    <w:p w14:paraId="20C4B05B" w14:textId="77777777" w:rsidR="0033497B" w:rsidRDefault="0033497B" w:rsidP="00BD6908">
      <w:pPr>
        <w:pStyle w:val="Nincstrkz"/>
        <w:jc w:val="both"/>
        <w:rPr>
          <w:rFonts w:ascii="Times New Roman" w:hAnsi="Times New Roman" w:cs="Times New Roman"/>
          <w:sz w:val="24"/>
          <w:szCs w:val="24"/>
        </w:rPr>
      </w:pPr>
    </w:p>
    <w:p w14:paraId="21541C2F" w14:textId="43C1961B" w:rsidR="00CC0820" w:rsidRDefault="00372E37" w:rsidP="00BD6908">
      <w:pPr>
        <w:pStyle w:val="Nincstrkz"/>
        <w:jc w:val="both"/>
        <w:rPr>
          <w:rFonts w:ascii="Times New Roman" w:hAnsi="Times New Roman" w:cs="Times New Roman"/>
          <w:sz w:val="24"/>
          <w:szCs w:val="24"/>
        </w:rPr>
      </w:pPr>
      <w:r w:rsidRPr="00BD6908">
        <w:rPr>
          <w:rFonts w:ascii="Times New Roman" w:hAnsi="Times New Roman" w:cs="Times New Roman"/>
          <w:sz w:val="24"/>
          <w:szCs w:val="24"/>
        </w:rPr>
        <w:t>A 2010. évi törvénymódosítás új</w:t>
      </w:r>
      <w:r w:rsidR="00677697" w:rsidRPr="00BD6908">
        <w:rPr>
          <w:rFonts w:ascii="Times New Roman" w:hAnsi="Times New Roman" w:cs="Times New Roman"/>
          <w:sz w:val="24"/>
          <w:szCs w:val="24"/>
        </w:rPr>
        <w:t xml:space="preserve"> szabály</w:t>
      </w:r>
      <w:r w:rsidRPr="00BD6908">
        <w:rPr>
          <w:rFonts w:ascii="Times New Roman" w:hAnsi="Times New Roman" w:cs="Times New Roman"/>
          <w:sz w:val="24"/>
          <w:szCs w:val="24"/>
        </w:rPr>
        <w:t>ai</w:t>
      </w:r>
      <w:r w:rsidR="00677697" w:rsidRPr="00BD6908">
        <w:rPr>
          <w:rFonts w:ascii="Times New Roman" w:hAnsi="Times New Roman" w:cs="Times New Roman"/>
          <w:sz w:val="24"/>
          <w:szCs w:val="24"/>
        </w:rPr>
        <w:t>nak az alkalmazásához nyújtott segítséget az EBH2013. M.10. II. pontja: „Törvényi szabályozás és a felek megállapodása hiányában a még elégséges szolgáltatás mértékéről és feltételeiről a közigazgatási és munkaügyi bíróságnak a felek által megtett ajánlatok vizsgálatával és egyik fél által tett végső ajánlat elfogadásáról rendelkező határozat meghozatalával lehetséges döntenie.” A még elégséges szolgáltatás kérdésében a Kúria ezzel szentesítette a kialakult</w:t>
      </w:r>
      <w:r w:rsidR="00304A28" w:rsidRPr="00BD6908">
        <w:rPr>
          <w:rFonts w:ascii="Times New Roman" w:hAnsi="Times New Roman" w:cs="Times New Roman"/>
          <w:sz w:val="24"/>
          <w:szCs w:val="24"/>
        </w:rPr>
        <w:t xml:space="preserve"> bírói</w:t>
      </w:r>
      <w:r w:rsidR="00677697" w:rsidRPr="00BD6908">
        <w:rPr>
          <w:rFonts w:ascii="Times New Roman" w:hAnsi="Times New Roman" w:cs="Times New Roman"/>
          <w:sz w:val="24"/>
          <w:szCs w:val="24"/>
        </w:rPr>
        <w:t xml:space="preserve"> gyakorlatot</w:t>
      </w:r>
      <w:r w:rsidR="00677697" w:rsidRPr="00BD6908">
        <w:rPr>
          <w:rFonts w:ascii="Times New Roman" w:hAnsi="Times New Roman" w:cs="Times New Roman"/>
          <w:bCs/>
          <w:sz w:val="24"/>
          <w:szCs w:val="24"/>
          <w:vertAlign w:val="superscript"/>
        </w:rPr>
        <w:footnoteReference w:id="27"/>
      </w:r>
      <w:r w:rsidR="00677697" w:rsidRPr="00BD6908">
        <w:rPr>
          <w:rFonts w:ascii="Times New Roman" w:hAnsi="Times New Roman" w:cs="Times New Roman"/>
          <w:sz w:val="24"/>
          <w:szCs w:val="24"/>
        </w:rPr>
        <w:t>: az eljárást a döntőbíráskodás sajátos fajtájá</w:t>
      </w:r>
      <w:r w:rsidR="006F1689" w:rsidRPr="00BD6908">
        <w:rPr>
          <w:rFonts w:ascii="Times New Roman" w:hAnsi="Times New Roman" w:cs="Times New Roman"/>
          <w:sz w:val="24"/>
          <w:szCs w:val="24"/>
        </w:rPr>
        <w:t>val</w:t>
      </w:r>
      <w:r w:rsidR="00677697" w:rsidRPr="00BD6908">
        <w:rPr>
          <w:rFonts w:ascii="Times New Roman" w:hAnsi="Times New Roman" w:cs="Times New Roman"/>
          <w:sz w:val="24"/>
          <w:szCs w:val="24"/>
        </w:rPr>
        <w:t>, a végső ajánlat módszeré</w:t>
      </w:r>
      <w:r w:rsidR="008D7334" w:rsidRPr="00BD6908">
        <w:rPr>
          <w:rFonts w:ascii="Times New Roman" w:hAnsi="Times New Roman" w:cs="Times New Roman"/>
          <w:sz w:val="24"/>
          <w:szCs w:val="24"/>
        </w:rPr>
        <w:t>vel</w:t>
      </w:r>
      <w:r w:rsidR="00677697" w:rsidRPr="00BD6908">
        <w:rPr>
          <w:rFonts w:ascii="Times New Roman" w:hAnsi="Times New Roman" w:cs="Times New Roman"/>
          <w:sz w:val="24"/>
          <w:szCs w:val="24"/>
        </w:rPr>
        <w:t xml:space="preserve">, de a bírósági eljárásokat szabályozó Pp.-ben foglalt követelmények érvényesítésével kell lefolytatni, amely két módszer </w:t>
      </w:r>
      <w:r w:rsidR="008D7334" w:rsidRPr="00BD6908">
        <w:rPr>
          <w:rFonts w:ascii="Times New Roman" w:hAnsi="Times New Roman" w:cs="Times New Roman"/>
          <w:sz w:val="24"/>
          <w:szCs w:val="24"/>
        </w:rPr>
        <w:t xml:space="preserve">együtt </w:t>
      </w:r>
      <w:r w:rsidR="00677697" w:rsidRPr="00BD6908">
        <w:rPr>
          <w:rFonts w:ascii="Times New Roman" w:hAnsi="Times New Roman" w:cs="Times New Roman"/>
          <w:sz w:val="24"/>
          <w:szCs w:val="24"/>
        </w:rPr>
        <w:t>csak igen nagy nehézségek árán alkalmazható.</w:t>
      </w:r>
      <w:r w:rsidR="00CC0820" w:rsidRPr="00BD6908">
        <w:rPr>
          <w:rFonts w:ascii="Times New Roman" w:hAnsi="Times New Roman" w:cs="Times New Roman"/>
          <w:sz w:val="24"/>
          <w:szCs w:val="24"/>
        </w:rPr>
        <w:t xml:space="preserve"> Ennek következményeként 2010 után több sztrájkkezdeményezés meghiúsult. </w:t>
      </w:r>
    </w:p>
    <w:p w14:paraId="2A7A3B1E" w14:textId="77777777" w:rsidR="0033497B" w:rsidRPr="00BD6908" w:rsidRDefault="0033497B" w:rsidP="00BD6908">
      <w:pPr>
        <w:pStyle w:val="Nincstrkz"/>
        <w:jc w:val="both"/>
        <w:rPr>
          <w:rFonts w:ascii="Times New Roman" w:hAnsi="Times New Roman" w:cs="Times New Roman"/>
          <w:sz w:val="24"/>
          <w:szCs w:val="24"/>
        </w:rPr>
      </w:pPr>
    </w:p>
    <w:p w14:paraId="543FE66F" w14:textId="5F03D384" w:rsidR="00DA60E8" w:rsidRDefault="00DA60E8" w:rsidP="00BD6908">
      <w:pPr>
        <w:pStyle w:val="Nincstrkz"/>
        <w:jc w:val="both"/>
        <w:rPr>
          <w:rFonts w:ascii="Times New Roman" w:hAnsi="Times New Roman" w:cs="Times New Roman"/>
          <w:sz w:val="24"/>
          <w:szCs w:val="24"/>
        </w:rPr>
      </w:pPr>
      <w:r w:rsidRPr="00BD6908">
        <w:rPr>
          <w:rFonts w:ascii="Times New Roman" w:hAnsi="Times New Roman" w:cs="Times New Roman"/>
          <w:sz w:val="24"/>
          <w:szCs w:val="24"/>
        </w:rPr>
        <w:t xml:space="preserve">Ugyanakkor a munkaügyi bíróság nyilván </w:t>
      </w:r>
      <w:r w:rsidR="00677697" w:rsidRPr="00BD6908">
        <w:rPr>
          <w:rFonts w:ascii="Times New Roman" w:hAnsi="Times New Roman" w:cs="Times New Roman"/>
          <w:sz w:val="24"/>
          <w:szCs w:val="24"/>
        </w:rPr>
        <w:t>nem szakértő</w:t>
      </w:r>
      <w:r w:rsidRPr="00BD6908">
        <w:rPr>
          <w:rFonts w:ascii="Times New Roman" w:hAnsi="Times New Roman" w:cs="Times New Roman"/>
          <w:sz w:val="24"/>
          <w:szCs w:val="24"/>
        </w:rPr>
        <w:t>je</w:t>
      </w:r>
      <w:r w:rsidR="00677697" w:rsidRPr="00BD6908">
        <w:rPr>
          <w:rFonts w:ascii="Times New Roman" w:hAnsi="Times New Roman" w:cs="Times New Roman"/>
          <w:sz w:val="24"/>
          <w:szCs w:val="24"/>
        </w:rPr>
        <w:t xml:space="preserve"> a még elégséges szolgáltatás megállapítása során felmerülő </w:t>
      </w:r>
      <w:r w:rsidR="000A511E">
        <w:rPr>
          <w:rFonts w:ascii="Times New Roman" w:hAnsi="Times New Roman" w:cs="Times New Roman"/>
          <w:sz w:val="24"/>
          <w:szCs w:val="24"/>
        </w:rPr>
        <w:t xml:space="preserve">szakmai </w:t>
      </w:r>
      <w:r w:rsidR="00677697" w:rsidRPr="00BD6908">
        <w:rPr>
          <w:rFonts w:ascii="Times New Roman" w:hAnsi="Times New Roman" w:cs="Times New Roman"/>
          <w:sz w:val="24"/>
          <w:szCs w:val="24"/>
        </w:rPr>
        <w:t>kérdéseknek, ezért nem is várható el től</w:t>
      </w:r>
      <w:r w:rsidRPr="00BD6908">
        <w:rPr>
          <w:rFonts w:ascii="Times New Roman" w:hAnsi="Times New Roman" w:cs="Times New Roman"/>
          <w:sz w:val="24"/>
          <w:szCs w:val="24"/>
        </w:rPr>
        <w:t>e</w:t>
      </w:r>
      <w:r w:rsidR="00677697" w:rsidRPr="00BD6908">
        <w:rPr>
          <w:rFonts w:ascii="Times New Roman" w:hAnsi="Times New Roman" w:cs="Times New Roman"/>
          <w:sz w:val="24"/>
          <w:szCs w:val="24"/>
        </w:rPr>
        <w:t>, hogy megállapíts</w:t>
      </w:r>
      <w:r w:rsidRPr="00BD6908">
        <w:rPr>
          <w:rFonts w:ascii="Times New Roman" w:hAnsi="Times New Roman" w:cs="Times New Roman"/>
          <w:sz w:val="24"/>
          <w:szCs w:val="24"/>
        </w:rPr>
        <w:t>a</w:t>
      </w:r>
      <w:r w:rsidR="00677697" w:rsidRPr="00BD6908">
        <w:rPr>
          <w:rFonts w:ascii="Times New Roman" w:hAnsi="Times New Roman" w:cs="Times New Roman"/>
          <w:sz w:val="24"/>
          <w:szCs w:val="24"/>
        </w:rPr>
        <w:t xml:space="preserve"> a még elégséges szolgáltatás körébe tartozó tevékenységek körét és mértékét</w:t>
      </w:r>
      <w:r w:rsidRPr="00BD6908">
        <w:rPr>
          <w:rFonts w:ascii="Times New Roman" w:hAnsi="Times New Roman" w:cs="Times New Roman"/>
          <w:sz w:val="24"/>
          <w:szCs w:val="24"/>
        </w:rPr>
        <w:t>.</w:t>
      </w:r>
      <w:r w:rsidR="00677697" w:rsidRPr="00BD6908">
        <w:rPr>
          <w:rFonts w:ascii="Times New Roman" w:hAnsi="Times New Roman" w:cs="Times New Roman"/>
          <w:sz w:val="24"/>
          <w:szCs w:val="24"/>
        </w:rPr>
        <w:t xml:space="preserve"> </w:t>
      </w:r>
      <w:r w:rsidR="00BD40AC" w:rsidRPr="00BD6908">
        <w:rPr>
          <w:rFonts w:ascii="Times New Roman" w:hAnsi="Times New Roman" w:cs="Times New Roman"/>
          <w:sz w:val="24"/>
          <w:szCs w:val="24"/>
        </w:rPr>
        <w:t>Így</w:t>
      </w:r>
      <w:r w:rsidR="00677697" w:rsidRPr="00BD6908">
        <w:rPr>
          <w:rFonts w:ascii="Times New Roman" w:hAnsi="Times New Roman" w:cs="Times New Roman"/>
          <w:sz w:val="24"/>
          <w:szCs w:val="24"/>
        </w:rPr>
        <w:t xml:space="preserve"> </w:t>
      </w:r>
      <w:r w:rsidR="00BD40AC" w:rsidRPr="00BD6908">
        <w:rPr>
          <w:rFonts w:ascii="Times New Roman" w:hAnsi="Times New Roman" w:cs="Times New Roman"/>
          <w:sz w:val="24"/>
          <w:szCs w:val="24"/>
        </w:rPr>
        <w:t xml:space="preserve">érthető, hogy </w:t>
      </w:r>
      <w:r w:rsidR="00677697" w:rsidRPr="00BD6908">
        <w:rPr>
          <w:rFonts w:ascii="Times New Roman" w:hAnsi="Times New Roman" w:cs="Times New Roman"/>
          <w:sz w:val="24"/>
          <w:szCs w:val="24"/>
        </w:rPr>
        <w:t xml:space="preserve">a bírósági eljárás arra kényszeríti a feleket, hogy </w:t>
      </w:r>
      <w:r w:rsidR="00BD40AC" w:rsidRPr="00BD6908">
        <w:rPr>
          <w:rFonts w:ascii="Times New Roman" w:hAnsi="Times New Roman" w:cs="Times New Roman"/>
          <w:sz w:val="24"/>
          <w:szCs w:val="24"/>
        </w:rPr>
        <w:t>kész ajánlattal álljanak elő</w:t>
      </w:r>
      <w:r w:rsidR="00D224CD" w:rsidRPr="00BD6908">
        <w:rPr>
          <w:rFonts w:ascii="Times New Roman" w:hAnsi="Times New Roman" w:cs="Times New Roman"/>
          <w:sz w:val="24"/>
          <w:szCs w:val="24"/>
        </w:rPr>
        <w:t xml:space="preserve">, a </w:t>
      </w:r>
      <w:r w:rsidR="00677697" w:rsidRPr="00BD6908">
        <w:rPr>
          <w:rFonts w:ascii="Times New Roman" w:hAnsi="Times New Roman" w:cs="Times New Roman"/>
          <w:sz w:val="24"/>
          <w:szCs w:val="24"/>
        </w:rPr>
        <w:t>bíróság</w:t>
      </w:r>
      <w:r w:rsidR="00D224CD" w:rsidRPr="00BD6908">
        <w:rPr>
          <w:rFonts w:ascii="Times New Roman" w:hAnsi="Times New Roman" w:cs="Times New Roman"/>
          <w:sz w:val="24"/>
          <w:szCs w:val="24"/>
        </w:rPr>
        <w:t>nak</w:t>
      </w:r>
      <w:r w:rsidR="00677697" w:rsidRPr="00BD6908">
        <w:rPr>
          <w:rFonts w:ascii="Times New Roman" w:hAnsi="Times New Roman" w:cs="Times New Roman"/>
          <w:sz w:val="24"/>
          <w:szCs w:val="24"/>
        </w:rPr>
        <w:t xml:space="preserve"> csak választani </w:t>
      </w:r>
      <w:r w:rsidR="00D224CD" w:rsidRPr="00BD6908">
        <w:rPr>
          <w:rFonts w:ascii="Times New Roman" w:hAnsi="Times New Roman" w:cs="Times New Roman"/>
          <w:sz w:val="24"/>
          <w:szCs w:val="24"/>
        </w:rPr>
        <w:t xml:space="preserve">kell </w:t>
      </w:r>
      <w:r w:rsidR="00677697" w:rsidRPr="00BD6908">
        <w:rPr>
          <w:rFonts w:ascii="Times New Roman" w:hAnsi="Times New Roman" w:cs="Times New Roman"/>
          <w:sz w:val="24"/>
          <w:szCs w:val="24"/>
        </w:rPr>
        <w:t>az ajánlat és az ellenajánlat között</w:t>
      </w:r>
      <w:r w:rsidR="00D224CD" w:rsidRPr="00BD6908">
        <w:rPr>
          <w:rFonts w:ascii="Times New Roman" w:hAnsi="Times New Roman" w:cs="Times New Roman"/>
          <w:sz w:val="24"/>
          <w:szCs w:val="24"/>
        </w:rPr>
        <w:t xml:space="preserve">. Ez sem olyan egyszerű, miután csak akkor tud jól választani, ha </w:t>
      </w:r>
      <w:r w:rsidR="00677697" w:rsidRPr="00BD6908">
        <w:rPr>
          <w:rFonts w:ascii="Times New Roman" w:hAnsi="Times New Roman" w:cs="Times New Roman"/>
          <w:sz w:val="24"/>
          <w:szCs w:val="24"/>
        </w:rPr>
        <w:t>megérti azokat a technikai kérdéseket, amelyeket a beadványok tartalmaznak</w:t>
      </w:r>
      <w:r w:rsidRPr="00BD6908">
        <w:rPr>
          <w:rFonts w:ascii="Times New Roman" w:hAnsi="Times New Roman" w:cs="Times New Roman"/>
          <w:sz w:val="24"/>
          <w:szCs w:val="24"/>
        </w:rPr>
        <w:t xml:space="preserve">. </w:t>
      </w:r>
    </w:p>
    <w:p w14:paraId="12E02D45" w14:textId="77777777" w:rsidR="000A511E" w:rsidRPr="00BD6908" w:rsidRDefault="000A511E" w:rsidP="00BD6908">
      <w:pPr>
        <w:pStyle w:val="Nincstrkz"/>
        <w:jc w:val="both"/>
        <w:rPr>
          <w:rFonts w:ascii="Times New Roman" w:hAnsi="Times New Roman" w:cs="Times New Roman"/>
          <w:sz w:val="24"/>
          <w:szCs w:val="24"/>
        </w:rPr>
      </w:pPr>
    </w:p>
    <w:p w14:paraId="4599E52E" w14:textId="6B998ECE" w:rsidR="005E077D" w:rsidRPr="00BD6908" w:rsidRDefault="00DA60E8" w:rsidP="00BD6908">
      <w:pPr>
        <w:pStyle w:val="Nincstrkz"/>
        <w:jc w:val="both"/>
        <w:rPr>
          <w:rFonts w:ascii="Times New Roman" w:hAnsi="Times New Roman" w:cs="Times New Roman"/>
          <w:sz w:val="24"/>
          <w:szCs w:val="24"/>
        </w:rPr>
      </w:pPr>
      <w:r w:rsidRPr="00BD6908">
        <w:rPr>
          <w:rFonts w:ascii="Times New Roman" w:hAnsi="Times New Roman" w:cs="Times New Roman"/>
          <w:sz w:val="24"/>
          <w:szCs w:val="24"/>
        </w:rPr>
        <w:t>A bíróságnak első fokon 5 napja van</w:t>
      </w:r>
      <w:r w:rsidR="00BD40AC" w:rsidRPr="00BD6908">
        <w:rPr>
          <w:rFonts w:ascii="Times New Roman" w:hAnsi="Times New Roman" w:cs="Times New Roman"/>
          <w:sz w:val="24"/>
          <w:szCs w:val="24"/>
        </w:rPr>
        <w:t xml:space="preserve"> </w:t>
      </w:r>
      <w:r w:rsidRPr="00BD6908">
        <w:rPr>
          <w:rFonts w:ascii="Times New Roman" w:hAnsi="Times New Roman" w:cs="Times New Roman"/>
          <w:sz w:val="24"/>
          <w:szCs w:val="24"/>
        </w:rPr>
        <w:t>a még elégséges szolgáltatás megállapítására, amelyet az ellenérdekű fél nagy valószínűséggel nem fogad el</w:t>
      </w:r>
      <w:r w:rsidR="00BD40AC" w:rsidRPr="00BD6908">
        <w:rPr>
          <w:rFonts w:ascii="Times New Roman" w:hAnsi="Times New Roman" w:cs="Times New Roman"/>
          <w:sz w:val="24"/>
          <w:szCs w:val="24"/>
        </w:rPr>
        <w:t>, fellebbezésre rendelkezésére áll 15 nap</w:t>
      </w:r>
      <w:r w:rsidRPr="00BD6908">
        <w:rPr>
          <w:rFonts w:ascii="Times New Roman" w:hAnsi="Times New Roman" w:cs="Times New Roman"/>
          <w:sz w:val="24"/>
          <w:szCs w:val="24"/>
        </w:rPr>
        <w:t xml:space="preserve">. </w:t>
      </w:r>
      <w:r w:rsidR="00677697" w:rsidRPr="00BD6908">
        <w:rPr>
          <w:rFonts w:ascii="Times New Roman" w:hAnsi="Times New Roman" w:cs="Times New Roman"/>
          <w:sz w:val="24"/>
          <w:szCs w:val="24"/>
        </w:rPr>
        <w:t xml:space="preserve">A másodfokú eljárás ideje </w:t>
      </w:r>
      <w:r w:rsidR="00BD40AC" w:rsidRPr="00BD6908">
        <w:rPr>
          <w:rFonts w:ascii="Times New Roman" w:hAnsi="Times New Roman" w:cs="Times New Roman"/>
          <w:sz w:val="24"/>
          <w:szCs w:val="24"/>
        </w:rPr>
        <w:t xml:space="preserve">szintén </w:t>
      </w:r>
      <w:r w:rsidR="00677697" w:rsidRPr="00BD6908">
        <w:rPr>
          <w:rFonts w:ascii="Times New Roman" w:hAnsi="Times New Roman" w:cs="Times New Roman"/>
          <w:sz w:val="24"/>
          <w:szCs w:val="24"/>
        </w:rPr>
        <w:t>5 nap</w:t>
      </w:r>
      <w:r w:rsidR="00BD40AC" w:rsidRPr="00BD6908">
        <w:rPr>
          <w:rFonts w:ascii="Times New Roman" w:hAnsi="Times New Roman" w:cs="Times New Roman"/>
          <w:sz w:val="24"/>
          <w:szCs w:val="24"/>
        </w:rPr>
        <w:t>, összesen 25 nap, ha eljárási okokból a bíróságok nem szakítják meg a saját 5-5 napjukat.</w:t>
      </w:r>
      <w:r w:rsidR="00677697" w:rsidRPr="00BD6908">
        <w:rPr>
          <w:rFonts w:ascii="Times New Roman" w:hAnsi="Times New Roman" w:cs="Times New Roman"/>
          <w:sz w:val="24"/>
          <w:szCs w:val="24"/>
        </w:rPr>
        <w:t xml:space="preserve"> </w:t>
      </w:r>
      <w:r w:rsidR="00BD40AC" w:rsidRPr="00BD6908">
        <w:rPr>
          <w:rFonts w:ascii="Times New Roman" w:hAnsi="Times New Roman" w:cs="Times New Roman"/>
          <w:sz w:val="24"/>
          <w:szCs w:val="24"/>
        </w:rPr>
        <w:t xml:space="preserve">Valójában </w:t>
      </w:r>
      <w:r w:rsidR="00677697" w:rsidRPr="00BD6908">
        <w:rPr>
          <w:rFonts w:ascii="Times New Roman" w:hAnsi="Times New Roman" w:cs="Times New Roman"/>
          <w:sz w:val="24"/>
          <w:szCs w:val="24"/>
        </w:rPr>
        <w:t>kiszámíthatatlan</w:t>
      </w:r>
      <w:r w:rsidR="00BD40AC" w:rsidRPr="00BD6908">
        <w:rPr>
          <w:rFonts w:ascii="Times New Roman" w:hAnsi="Times New Roman" w:cs="Times New Roman"/>
          <w:sz w:val="24"/>
          <w:szCs w:val="24"/>
        </w:rPr>
        <w:t xml:space="preserve"> a döntés időpontja, aminek a tükrében meglehetős</w:t>
      </w:r>
      <w:r w:rsidR="00424812">
        <w:rPr>
          <w:rFonts w:ascii="Times New Roman" w:hAnsi="Times New Roman" w:cs="Times New Roman"/>
          <w:sz w:val="24"/>
          <w:szCs w:val="24"/>
        </w:rPr>
        <w:t>en</w:t>
      </w:r>
      <w:r w:rsidR="00BD40AC" w:rsidRPr="00BD6908">
        <w:rPr>
          <w:rFonts w:ascii="Times New Roman" w:hAnsi="Times New Roman" w:cs="Times New Roman"/>
          <w:sz w:val="24"/>
          <w:szCs w:val="24"/>
        </w:rPr>
        <w:t xml:space="preserve"> bizarr az a követelmény, hogy a sztrájk időpontját a bírósághoz fordulás előtt meg kellene határozni, mi</w:t>
      </w:r>
      <w:r w:rsidR="00F57F84" w:rsidRPr="00BD6908">
        <w:rPr>
          <w:rFonts w:ascii="Times New Roman" w:hAnsi="Times New Roman" w:cs="Times New Roman"/>
          <w:sz w:val="24"/>
          <w:szCs w:val="24"/>
        </w:rPr>
        <w:t>közben</w:t>
      </w:r>
      <w:r w:rsidR="00BD40AC" w:rsidRPr="00BD6908">
        <w:rPr>
          <w:rFonts w:ascii="Times New Roman" w:hAnsi="Times New Roman" w:cs="Times New Roman"/>
          <w:sz w:val="24"/>
          <w:szCs w:val="24"/>
        </w:rPr>
        <w:t xml:space="preserve"> a bíróság rendre arra oktatja a feleket, hogy a kérelemnek határozottnak kell lennie</w:t>
      </w:r>
      <w:r w:rsidR="00F57F84" w:rsidRPr="00BD6908">
        <w:rPr>
          <w:rFonts w:ascii="Times New Roman" w:hAnsi="Times New Roman" w:cs="Times New Roman"/>
          <w:sz w:val="24"/>
          <w:szCs w:val="24"/>
        </w:rPr>
        <w:t>, amihez a sztrájk időpontjának a meghatározása is hozzá tartozik</w:t>
      </w:r>
      <w:r w:rsidR="00BD40AC" w:rsidRPr="00BD6908">
        <w:rPr>
          <w:rFonts w:ascii="Times New Roman" w:hAnsi="Times New Roman" w:cs="Times New Roman"/>
          <w:sz w:val="24"/>
          <w:szCs w:val="24"/>
        </w:rPr>
        <w:t xml:space="preserve">. </w:t>
      </w:r>
      <w:r w:rsidR="005E077D" w:rsidRPr="00BD6908">
        <w:rPr>
          <w:rFonts w:ascii="Times New Roman" w:hAnsi="Times New Roman" w:cs="Times New Roman"/>
          <w:sz w:val="24"/>
          <w:szCs w:val="24"/>
        </w:rPr>
        <w:t xml:space="preserve">Ezek a határidők ugyanakkor meghiúsítják a figyelmeztető sztrájkokat, amelyek jellemzője, hogy a tárgyalások 7 napos ideje alatt lehet tartani legfeljebb 2 óra hosszan. </w:t>
      </w:r>
    </w:p>
    <w:p w14:paraId="516A9D0D" w14:textId="77777777" w:rsidR="000A511E" w:rsidRDefault="000A511E" w:rsidP="00BD6908">
      <w:pPr>
        <w:pStyle w:val="Nincstrkz"/>
        <w:jc w:val="both"/>
        <w:rPr>
          <w:rFonts w:ascii="Times New Roman" w:hAnsi="Times New Roman" w:cs="Times New Roman"/>
          <w:sz w:val="24"/>
          <w:szCs w:val="24"/>
        </w:rPr>
      </w:pPr>
      <w:bookmarkStart w:id="3" w:name="__RefHeading___Toc452463333"/>
      <w:bookmarkEnd w:id="3"/>
    </w:p>
    <w:p w14:paraId="71BD23C1" w14:textId="1D1533A2" w:rsidR="00677697" w:rsidRPr="00424812" w:rsidRDefault="00FF6370" w:rsidP="00BD6908">
      <w:pPr>
        <w:pStyle w:val="Nincstrkz"/>
        <w:jc w:val="both"/>
        <w:rPr>
          <w:rFonts w:ascii="Times New Roman" w:hAnsi="Times New Roman" w:cs="Times New Roman"/>
          <w:i/>
          <w:sz w:val="24"/>
          <w:szCs w:val="24"/>
        </w:rPr>
      </w:pPr>
      <w:r w:rsidRPr="00424812">
        <w:rPr>
          <w:rFonts w:ascii="Times New Roman" w:hAnsi="Times New Roman" w:cs="Times New Roman"/>
          <w:i/>
          <w:sz w:val="24"/>
          <w:szCs w:val="24"/>
        </w:rPr>
        <w:t xml:space="preserve">2.2.2. </w:t>
      </w:r>
      <w:r w:rsidR="00677697" w:rsidRPr="00424812">
        <w:rPr>
          <w:rFonts w:ascii="Times New Roman" w:hAnsi="Times New Roman" w:cs="Times New Roman"/>
          <w:i/>
          <w:sz w:val="24"/>
          <w:szCs w:val="24"/>
        </w:rPr>
        <w:t>A mérték kérdése</w:t>
      </w:r>
    </w:p>
    <w:p w14:paraId="766D6163" w14:textId="77777777" w:rsidR="000A511E" w:rsidRDefault="000A511E" w:rsidP="00BD6908">
      <w:pPr>
        <w:pStyle w:val="Nincstrkz"/>
        <w:jc w:val="both"/>
        <w:rPr>
          <w:rFonts w:ascii="Times New Roman" w:hAnsi="Times New Roman" w:cs="Times New Roman"/>
          <w:sz w:val="24"/>
          <w:szCs w:val="24"/>
        </w:rPr>
      </w:pPr>
    </w:p>
    <w:p w14:paraId="5A32821F" w14:textId="784EE824" w:rsidR="00B01263" w:rsidRDefault="00B91036" w:rsidP="00BD6908">
      <w:pPr>
        <w:pStyle w:val="Nincstrkz"/>
        <w:jc w:val="both"/>
        <w:rPr>
          <w:rFonts w:ascii="Times New Roman" w:hAnsi="Times New Roman" w:cs="Times New Roman"/>
          <w:sz w:val="24"/>
          <w:szCs w:val="24"/>
        </w:rPr>
      </w:pPr>
      <w:r w:rsidRPr="00BD6908">
        <w:rPr>
          <w:rFonts w:ascii="Times New Roman" w:hAnsi="Times New Roman" w:cs="Times New Roman"/>
          <w:sz w:val="24"/>
          <w:szCs w:val="24"/>
        </w:rPr>
        <w:t>A végső ajánlat módszerének az alkalmazása eleve lehetetlenné teszi, hogy a még elégséges szolgáltatás mértékének a meghatározás</w:t>
      </w:r>
      <w:r w:rsidR="00B01263" w:rsidRPr="00BD6908">
        <w:rPr>
          <w:rFonts w:ascii="Times New Roman" w:hAnsi="Times New Roman" w:cs="Times New Roman"/>
          <w:sz w:val="24"/>
          <w:szCs w:val="24"/>
        </w:rPr>
        <w:t xml:space="preserve">akor elvi döntés </w:t>
      </w:r>
      <w:proofErr w:type="spellStart"/>
      <w:r w:rsidR="00B01263" w:rsidRPr="00BD6908">
        <w:rPr>
          <w:rFonts w:ascii="Times New Roman" w:hAnsi="Times New Roman" w:cs="Times New Roman"/>
          <w:sz w:val="24"/>
          <w:szCs w:val="24"/>
        </w:rPr>
        <w:t>szülessen</w:t>
      </w:r>
      <w:proofErr w:type="spellEnd"/>
      <w:r w:rsidR="00B01263" w:rsidRPr="00BD6908">
        <w:rPr>
          <w:rFonts w:ascii="Times New Roman" w:hAnsi="Times New Roman" w:cs="Times New Roman"/>
          <w:sz w:val="24"/>
          <w:szCs w:val="24"/>
        </w:rPr>
        <w:t xml:space="preserve">, mivel azt a felek valamelyike által tett ajánlat fogja eldönteni. Ilyen elveket egyébként </w:t>
      </w:r>
      <w:r w:rsidR="00646C69" w:rsidRPr="00BD6908">
        <w:rPr>
          <w:rFonts w:ascii="Times New Roman" w:hAnsi="Times New Roman" w:cs="Times New Roman"/>
          <w:sz w:val="24"/>
          <w:szCs w:val="24"/>
        </w:rPr>
        <w:t>az ILO egyezményei és a Szociális Karta esetjoga alapján lehet meghatározni, ezeket részben maga a törvény is tartalmazza. Ennek alapján azt mondhatjuk, hogy a sztrájk nem veszélyeztethet életet, egészséget, testi épséget, környezetet és nem gátolhatja elemi kár elhárítását, hozzá tehetjük, hogy nem okozhat súlyos nemzeti krízist, és nem járhat a közrend és a közerkölcsök sérelmével</w:t>
      </w:r>
      <w:r w:rsidR="00424812">
        <w:rPr>
          <w:rFonts w:ascii="Times New Roman" w:hAnsi="Times New Roman" w:cs="Times New Roman"/>
          <w:sz w:val="24"/>
          <w:szCs w:val="24"/>
        </w:rPr>
        <w:t>.</w:t>
      </w:r>
      <w:r w:rsidR="00646C69" w:rsidRPr="00BD6908">
        <w:rPr>
          <w:rFonts w:ascii="Times New Roman" w:hAnsi="Times New Roman" w:cs="Times New Roman"/>
          <w:sz w:val="24"/>
          <w:szCs w:val="24"/>
          <w:vertAlign w:val="superscript"/>
        </w:rPr>
        <w:footnoteReference w:id="28"/>
      </w:r>
      <w:r w:rsidR="00057ACA" w:rsidRPr="00BD6908">
        <w:rPr>
          <w:rFonts w:ascii="Times New Roman" w:hAnsi="Times New Roman" w:cs="Times New Roman"/>
          <w:sz w:val="24"/>
          <w:szCs w:val="24"/>
        </w:rPr>
        <w:t xml:space="preserve"> </w:t>
      </w:r>
      <w:r w:rsidR="006C079C">
        <w:rPr>
          <w:rFonts w:ascii="Times New Roman" w:hAnsi="Times New Roman" w:cs="Times New Roman"/>
          <w:sz w:val="24"/>
          <w:szCs w:val="24"/>
        </w:rPr>
        <w:t>H</w:t>
      </w:r>
      <w:r w:rsidR="00057ACA" w:rsidRPr="00BD6908">
        <w:rPr>
          <w:rFonts w:ascii="Times New Roman" w:hAnsi="Times New Roman" w:cs="Times New Roman"/>
          <w:sz w:val="24"/>
          <w:szCs w:val="24"/>
        </w:rPr>
        <w:t>a ezeknek a követelményeknek megfelel, akkor a sztrájk alatt nyújtott szolgáltatás elégséges.</w:t>
      </w:r>
    </w:p>
    <w:p w14:paraId="3F37820C" w14:textId="77777777" w:rsidR="006C079C" w:rsidRPr="00BD6908" w:rsidRDefault="006C079C" w:rsidP="00BD6908">
      <w:pPr>
        <w:pStyle w:val="Nincstrkz"/>
        <w:jc w:val="both"/>
        <w:rPr>
          <w:rFonts w:ascii="Times New Roman" w:hAnsi="Times New Roman" w:cs="Times New Roman"/>
          <w:sz w:val="24"/>
          <w:szCs w:val="24"/>
        </w:rPr>
      </w:pPr>
    </w:p>
    <w:p w14:paraId="304AB841" w14:textId="062CA8A4" w:rsidR="00A843F8" w:rsidRDefault="004132F2" w:rsidP="00BD6908">
      <w:pPr>
        <w:pStyle w:val="Nincstrkz"/>
        <w:jc w:val="both"/>
        <w:rPr>
          <w:rFonts w:ascii="Times New Roman" w:hAnsi="Times New Roman" w:cs="Times New Roman"/>
          <w:sz w:val="24"/>
          <w:szCs w:val="24"/>
        </w:rPr>
      </w:pPr>
      <w:r w:rsidRPr="00BD6908">
        <w:rPr>
          <w:rFonts w:ascii="Times New Roman" w:hAnsi="Times New Roman" w:cs="Times New Roman"/>
          <w:sz w:val="24"/>
          <w:szCs w:val="24"/>
        </w:rPr>
        <w:t>Nyilvánvalóan nem született elvi döntés akkor sem, amikor a még elégséges szolgáltatás törvényi szabályait a jogalkotó meghatározta. Jelenleg három ilyen szabály van hatályban</w:t>
      </w:r>
      <w:r w:rsidR="00A843F8">
        <w:rPr>
          <w:rFonts w:ascii="Times New Roman" w:hAnsi="Times New Roman" w:cs="Times New Roman"/>
          <w:sz w:val="24"/>
          <w:szCs w:val="24"/>
        </w:rPr>
        <w:t>:</w:t>
      </w:r>
      <w:r w:rsidRPr="00BD6908">
        <w:rPr>
          <w:rFonts w:ascii="Times New Roman" w:hAnsi="Times New Roman" w:cs="Times New Roman"/>
          <w:sz w:val="24"/>
          <w:szCs w:val="24"/>
        </w:rPr>
        <w:t xml:space="preserve"> </w:t>
      </w:r>
    </w:p>
    <w:p w14:paraId="609E9D51" w14:textId="2BF1F8FF" w:rsidR="00A843F8" w:rsidRDefault="00A843F8" w:rsidP="00BD6908">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D4084">
        <w:rPr>
          <w:rFonts w:ascii="Times New Roman" w:hAnsi="Times New Roman" w:cs="Times New Roman"/>
          <w:sz w:val="24"/>
          <w:szCs w:val="24"/>
        </w:rPr>
        <w:t xml:space="preserve">a </w:t>
      </w:r>
      <w:r w:rsidRPr="00BD6908">
        <w:rPr>
          <w:rFonts w:ascii="Times New Roman" w:hAnsi="Times New Roman" w:cs="Times New Roman"/>
          <w:sz w:val="24"/>
          <w:szCs w:val="24"/>
        </w:rPr>
        <w:t xml:space="preserve">2012. évi XLI. törvény </w:t>
      </w:r>
      <w:r w:rsidR="00677697" w:rsidRPr="00BD6908">
        <w:rPr>
          <w:rFonts w:ascii="Times New Roman" w:hAnsi="Times New Roman" w:cs="Times New Roman"/>
          <w:sz w:val="24"/>
          <w:szCs w:val="24"/>
        </w:rPr>
        <w:t>a személyszállítási szolgáltatásokról</w:t>
      </w:r>
      <w:r>
        <w:rPr>
          <w:rFonts w:ascii="Times New Roman" w:hAnsi="Times New Roman" w:cs="Times New Roman"/>
          <w:sz w:val="24"/>
          <w:szCs w:val="24"/>
        </w:rPr>
        <w:t xml:space="preserve">; </w:t>
      </w:r>
    </w:p>
    <w:p w14:paraId="2FDBB63A" w14:textId="502B2851" w:rsidR="00A843F8" w:rsidRDefault="00CD4084" w:rsidP="00BD6908">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677697" w:rsidRPr="00BD6908">
        <w:rPr>
          <w:rFonts w:ascii="Times New Roman" w:hAnsi="Times New Roman" w:cs="Times New Roman"/>
          <w:sz w:val="24"/>
          <w:szCs w:val="24"/>
        </w:rPr>
        <w:t>a 2012. évi CLIX. törvény a postai szolgáltatásokról</w:t>
      </w:r>
      <w:r w:rsidR="00A843F8">
        <w:rPr>
          <w:rFonts w:ascii="Times New Roman" w:hAnsi="Times New Roman" w:cs="Times New Roman"/>
          <w:sz w:val="24"/>
          <w:szCs w:val="24"/>
        </w:rPr>
        <w:t>;</w:t>
      </w:r>
      <w:r w:rsidR="004132F2" w:rsidRPr="00BD6908">
        <w:rPr>
          <w:rFonts w:ascii="Times New Roman" w:hAnsi="Times New Roman" w:cs="Times New Roman"/>
          <w:sz w:val="24"/>
          <w:szCs w:val="24"/>
        </w:rPr>
        <w:t xml:space="preserve"> illetve </w:t>
      </w:r>
    </w:p>
    <w:p w14:paraId="6158ED65" w14:textId="59D96CCC" w:rsidR="004132F2" w:rsidRPr="00BD6908" w:rsidRDefault="00A843F8" w:rsidP="00BD56AD">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4132F2" w:rsidRPr="00BD6908">
        <w:rPr>
          <w:rFonts w:ascii="Times New Roman" w:hAnsi="Times New Roman" w:cs="Times New Roman"/>
          <w:sz w:val="24"/>
          <w:szCs w:val="24"/>
        </w:rPr>
        <w:t xml:space="preserve">az egyes veszélyhelyzeti szabályokról szóló 36/2022. (II. 11.) Korm. rendelet, </w:t>
      </w:r>
      <w:r w:rsidR="00BD56AD">
        <w:rPr>
          <w:rFonts w:ascii="Times New Roman" w:hAnsi="Times New Roman" w:cs="Times New Roman"/>
          <w:sz w:val="24"/>
          <w:szCs w:val="24"/>
        </w:rPr>
        <w:t xml:space="preserve">átemelve a </w:t>
      </w:r>
      <w:r w:rsidR="00BD56AD" w:rsidRPr="000B755C">
        <w:rPr>
          <w:rFonts w:ascii="Times New Roman" w:hAnsi="Times New Roman" w:cs="Times New Roman"/>
          <w:sz w:val="24"/>
          <w:szCs w:val="24"/>
        </w:rPr>
        <w:t>2022. évi V. törvény a veszélyhelyzet megszűnésével összefüggő szabályozási kérdésekről 11. rész</w:t>
      </w:r>
      <w:r w:rsidR="00BD56AD">
        <w:rPr>
          <w:rFonts w:ascii="Times New Roman" w:hAnsi="Times New Roman" w:cs="Times New Roman"/>
          <w:sz w:val="24"/>
          <w:szCs w:val="24"/>
        </w:rPr>
        <w:t>be</w:t>
      </w:r>
      <w:r w:rsidR="00BD56AD" w:rsidRPr="000B755C">
        <w:rPr>
          <w:rFonts w:ascii="Times New Roman" w:hAnsi="Times New Roman" w:cs="Times New Roman"/>
          <w:sz w:val="24"/>
          <w:szCs w:val="24"/>
        </w:rPr>
        <w:t xml:space="preserve">, </w:t>
      </w:r>
      <w:r w:rsidR="004132F2" w:rsidRPr="00BD6908">
        <w:rPr>
          <w:rFonts w:ascii="Times New Roman" w:hAnsi="Times New Roman" w:cs="Times New Roman"/>
          <w:sz w:val="24"/>
          <w:szCs w:val="24"/>
        </w:rPr>
        <w:t>amely meghatározza a még elégséges szolgáltatást a közoktatásban.</w:t>
      </w:r>
    </w:p>
    <w:p w14:paraId="1EF8EFE4" w14:textId="77777777" w:rsidR="00A843F8" w:rsidRDefault="00A843F8" w:rsidP="00BD6908">
      <w:pPr>
        <w:pStyle w:val="Nincstrkz"/>
        <w:jc w:val="both"/>
        <w:rPr>
          <w:rFonts w:ascii="Times New Roman" w:hAnsi="Times New Roman" w:cs="Times New Roman"/>
          <w:sz w:val="24"/>
          <w:szCs w:val="24"/>
        </w:rPr>
      </w:pPr>
    </w:p>
    <w:p w14:paraId="36F72B85" w14:textId="44703CD8" w:rsidR="00A843F8" w:rsidRDefault="004132F2" w:rsidP="00BD6908">
      <w:pPr>
        <w:pStyle w:val="Nincstrkz"/>
        <w:jc w:val="both"/>
        <w:rPr>
          <w:rFonts w:ascii="Times New Roman" w:hAnsi="Times New Roman" w:cs="Times New Roman"/>
          <w:sz w:val="24"/>
          <w:szCs w:val="24"/>
        </w:rPr>
      </w:pPr>
      <w:r w:rsidRPr="00BD6908">
        <w:rPr>
          <w:rFonts w:ascii="Times New Roman" w:hAnsi="Times New Roman" w:cs="Times New Roman"/>
          <w:sz w:val="24"/>
          <w:szCs w:val="24"/>
        </w:rPr>
        <w:t>Mindhárom</w:t>
      </w:r>
      <w:r w:rsidR="00677697" w:rsidRPr="00BD6908">
        <w:rPr>
          <w:rFonts w:ascii="Times New Roman" w:hAnsi="Times New Roman" w:cs="Times New Roman"/>
          <w:sz w:val="24"/>
          <w:szCs w:val="24"/>
        </w:rPr>
        <w:t xml:space="preserve"> </w:t>
      </w:r>
      <w:r w:rsidR="0035403F">
        <w:rPr>
          <w:rFonts w:ascii="Times New Roman" w:hAnsi="Times New Roman" w:cs="Times New Roman"/>
          <w:sz w:val="24"/>
          <w:szCs w:val="24"/>
        </w:rPr>
        <w:t xml:space="preserve">jogszabály </w:t>
      </w:r>
      <w:r w:rsidR="00677697" w:rsidRPr="00BD6908">
        <w:rPr>
          <w:rFonts w:ascii="Times New Roman" w:hAnsi="Times New Roman" w:cs="Times New Roman"/>
          <w:sz w:val="24"/>
          <w:szCs w:val="24"/>
        </w:rPr>
        <w:t>túlzottan magas szintű szolgáltatást ír elő sztrájk esetére</w:t>
      </w:r>
      <w:r w:rsidRPr="00BD6908">
        <w:rPr>
          <w:rFonts w:ascii="Times New Roman" w:hAnsi="Times New Roman" w:cs="Times New Roman"/>
          <w:sz w:val="24"/>
          <w:szCs w:val="24"/>
        </w:rPr>
        <w:t xml:space="preserve">, </w:t>
      </w:r>
      <w:r w:rsidR="006F1689" w:rsidRPr="00BD6908">
        <w:rPr>
          <w:rFonts w:ascii="Times New Roman" w:hAnsi="Times New Roman" w:cs="Times New Roman"/>
          <w:sz w:val="24"/>
          <w:szCs w:val="24"/>
        </w:rPr>
        <w:t>tekintet nélkül arra, hogy a sztrájk egyébként mit veszélyeztet, ha megvalósul, és ezzel jelentősen csökkenti annak nyomásgyakorló erejét.</w:t>
      </w:r>
      <w:r w:rsidR="00677697" w:rsidRPr="00BD6908">
        <w:rPr>
          <w:rFonts w:ascii="Times New Roman" w:hAnsi="Times New Roman" w:cs="Times New Roman"/>
          <w:sz w:val="24"/>
          <w:szCs w:val="24"/>
          <w:vertAlign w:val="superscript"/>
        </w:rPr>
        <w:footnoteReference w:id="29"/>
      </w:r>
      <w:r w:rsidR="006F1689" w:rsidRPr="00BD6908">
        <w:rPr>
          <w:rFonts w:ascii="Times New Roman" w:hAnsi="Times New Roman" w:cs="Times New Roman"/>
          <w:sz w:val="24"/>
          <w:szCs w:val="24"/>
          <w:vertAlign w:val="superscript"/>
        </w:rPr>
        <w:t xml:space="preserve"> </w:t>
      </w:r>
      <w:r w:rsidR="006F1689" w:rsidRPr="00BD6908">
        <w:rPr>
          <w:rFonts w:ascii="Times New Roman" w:hAnsi="Times New Roman" w:cs="Times New Roman"/>
          <w:sz w:val="24"/>
          <w:szCs w:val="24"/>
        </w:rPr>
        <w:t>Ugyanakkor e</w:t>
      </w:r>
      <w:r w:rsidR="00677697" w:rsidRPr="00BD6908">
        <w:rPr>
          <w:rFonts w:ascii="Times New Roman" w:hAnsi="Times New Roman" w:cs="Times New Roman"/>
          <w:sz w:val="24"/>
          <w:szCs w:val="24"/>
        </w:rPr>
        <w:t>gyik törvény sem szabályozza a még elégséges szolgáltatás biztosítása során felmerülő kapcsolódó tevékenységek mértékét</w:t>
      </w:r>
      <w:r w:rsidR="00A843F8">
        <w:rPr>
          <w:rFonts w:ascii="Times New Roman" w:hAnsi="Times New Roman" w:cs="Times New Roman"/>
          <w:sz w:val="24"/>
          <w:szCs w:val="24"/>
        </w:rPr>
        <w:t>.</w:t>
      </w:r>
      <w:r w:rsidR="00677697" w:rsidRPr="00BD6908">
        <w:rPr>
          <w:rFonts w:ascii="Times New Roman" w:hAnsi="Times New Roman" w:cs="Times New Roman"/>
          <w:sz w:val="24"/>
          <w:szCs w:val="24"/>
        </w:rPr>
        <w:t xml:space="preserve"> </w:t>
      </w:r>
      <w:r w:rsidR="00A843F8">
        <w:rPr>
          <w:rFonts w:ascii="Times New Roman" w:hAnsi="Times New Roman" w:cs="Times New Roman"/>
          <w:sz w:val="24"/>
          <w:szCs w:val="24"/>
        </w:rPr>
        <w:t>P</w:t>
      </w:r>
      <w:r w:rsidR="00677697" w:rsidRPr="00BD6908">
        <w:rPr>
          <w:rFonts w:ascii="Times New Roman" w:hAnsi="Times New Roman" w:cs="Times New Roman"/>
          <w:sz w:val="24"/>
          <w:szCs w:val="24"/>
        </w:rPr>
        <w:t>éldául a vasúti személyszállításban kérdéses lehet, hogy a még elégséges szolgáltatást igénybe vevő utasoknak kell-e jegyet árulni, vagy a pénztárosok teljes létszámban sztrájkolhatnak. Az ehhez hasonló kérdésekre majd bizonyára választ ad a gyakorlat – esetleg a bíróság segítségével, aminek a következményei a sztrájkot szervezőkre hárulhatnak.</w:t>
      </w:r>
    </w:p>
    <w:p w14:paraId="3B6BB985" w14:textId="6ECFDA50" w:rsidR="00677697" w:rsidRPr="00BD6908" w:rsidRDefault="00677697" w:rsidP="00BD6908">
      <w:pPr>
        <w:pStyle w:val="Nincstrkz"/>
        <w:jc w:val="both"/>
        <w:rPr>
          <w:rFonts w:ascii="Times New Roman" w:hAnsi="Times New Roman" w:cs="Times New Roman"/>
          <w:sz w:val="24"/>
          <w:szCs w:val="24"/>
        </w:rPr>
      </w:pPr>
      <w:r w:rsidRPr="00BD6908">
        <w:rPr>
          <w:rFonts w:ascii="Times New Roman" w:hAnsi="Times New Roman" w:cs="Times New Roman"/>
          <w:sz w:val="24"/>
          <w:szCs w:val="24"/>
        </w:rPr>
        <w:t xml:space="preserve"> </w:t>
      </w:r>
    </w:p>
    <w:p w14:paraId="06C6EAC5" w14:textId="292D64C1" w:rsidR="00677697" w:rsidRPr="00A843F8" w:rsidRDefault="00FF6370" w:rsidP="00BD6908">
      <w:pPr>
        <w:pStyle w:val="Nincstrkz"/>
        <w:jc w:val="both"/>
        <w:rPr>
          <w:rFonts w:ascii="Times New Roman" w:hAnsi="Times New Roman" w:cs="Times New Roman"/>
          <w:i/>
          <w:sz w:val="24"/>
          <w:szCs w:val="24"/>
        </w:rPr>
      </w:pPr>
      <w:bookmarkStart w:id="4" w:name="__RefHeading___Toc452463334"/>
      <w:bookmarkEnd w:id="4"/>
      <w:r w:rsidRPr="00A843F8">
        <w:rPr>
          <w:rFonts w:ascii="Times New Roman" w:hAnsi="Times New Roman" w:cs="Times New Roman"/>
          <w:i/>
          <w:sz w:val="24"/>
          <w:szCs w:val="24"/>
        </w:rPr>
        <w:t xml:space="preserve">2.2.3. </w:t>
      </w:r>
      <w:r w:rsidR="0035403F">
        <w:rPr>
          <w:rFonts w:ascii="Times New Roman" w:hAnsi="Times New Roman" w:cs="Times New Roman"/>
          <w:i/>
          <w:sz w:val="24"/>
          <w:szCs w:val="24"/>
        </w:rPr>
        <w:t>Ki tárgyalhat a munkáltató nevében?</w:t>
      </w:r>
    </w:p>
    <w:p w14:paraId="0563C85C" w14:textId="77777777" w:rsidR="00A843F8" w:rsidRPr="00BD6908" w:rsidRDefault="00A843F8" w:rsidP="00BD6908">
      <w:pPr>
        <w:pStyle w:val="Nincstrkz"/>
        <w:jc w:val="both"/>
        <w:rPr>
          <w:rFonts w:ascii="Times New Roman" w:hAnsi="Times New Roman" w:cs="Times New Roman"/>
          <w:sz w:val="24"/>
          <w:szCs w:val="24"/>
        </w:rPr>
      </w:pPr>
    </w:p>
    <w:p w14:paraId="760250AD" w14:textId="44C9F4DE" w:rsidR="00677697" w:rsidRDefault="00677697" w:rsidP="00BD6908">
      <w:pPr>
        <w:pStyle w:val="Nincstrkz"/>
        <w:jc w:val="both"/>
        <w:rPr>
          <w:rFonts w:ascii="Times New Roman" w:hAnsi="Times New Roman" w:cs="Times New Roman"/>
          <w:sz w:val="24"/>
          <w:szCs w:val="24"/>
        </w:rPr>
      </w:pPr>
      <w:r w:rsidRPr="00BD6908">
        <w:rPr>
          <w:rFonts w:ascii="Times New Roman" w:hAnsi="Times New Roman" w:cs="Times New Roman"/>
          <w:sz w:val="24"/>
          <w:szCs w:val="24"/>
        </w:rPr>
        <w:t>Akár</w:t>
      </w:r>
      <w:r w:rsidR="003006FF" w:rsidRPr="00BD6908">
        <w:rPr>
          <w:rFonts w:ascii="Times New Roman" w:hAnsi="Times New Roman" w:cs="Times New Roman"/>
          <w:sz w:val="24"/>
          <w:szCs w:val="24"/>
        </w:rPr>
        <w:t xml:space="preserve">hogyan is </w:t>
      </w:r>
      <w:r w:rsidRPr="00BD6908">
        <w:rPr>
          <w:rFonts w:ascii="Times New Roman" w:hAnsi="Times New Roman" w:cs="Times New Roman"/>
          <w:sz w:val="24"/>
          <w:szCs w:val="24"/>
        </w:rPr>
        <w:t>állapítj</w:t>
      </w:r>
      <w:r w:rsidR="003006FF" w:rsidRPr="00BD6908">
        <w:rPr>
          <w:rFonts w:ascii="Times New Roman" w:hAnsi="Times New Roman" w:cs="Times New Roman"/>
          <w:sz w:val="24"/>
          <w:szCs w:val="24"/>
        </w:rPr>
        <w:t>uk</w:t>
      </w:r>
      <w:r w:rsidRPr="00BD6908">
        <w:rPr>
          <w:rFonts w:ascii="Times New Roman" w:hAnsi="Times New Roman" w:cs="Times New Roman"/>
          <w:sz w:val="24"/>
          <w:szCs w:val="24"/>
        </w:rPr>
        <w:t xml:space="preserve"> meg a még elégséges szolgáltatás szintjét, annak nem teljesítéséhez a jogellenes sztrájk jogkövetkezménye fűződik</w:t>
      </w:r>
      <w:r w:rsidR="00F57F84" w:rsidRPr="00BD6908">
        <w:rPr>
          <w:rFonts w:ascii="Times New Roman" w:hAnsi="Times New Roman" w:cs="Times New Roman"/>
          <w:sz w:val="24"/>
          <w:szCs w:val="24"/>
        </w:rPr>
        <w:t xml:space="preserve">. </w:t>
      </w:r>
      <w:r w:rsidR="005E077D" w:rsidRPr="00BD6908">
        <w:rPr>
          <w:rFonts w:ascii="Times New Roman" w:hAnsi="Times New Roman" w:cs="Times New Roman"/>
          <w:sz w:val="24"/>
          <w:szCs w:val="24"/>
        </w:rPr>
        <w:t xml:space="preserve">Ez azonban </w:t>
      </w:r>
      <w:r w:rsidRPr="00BD6908">
        <w:rPr>
          <w:rFonts w:ascii="Times New Roman" w:hAnsi="Times New Roman" w:cs="Times New Roman"/>
          <w:sz w:val="24"/>
          <w:szCs w:val="24"/>
        </w:rPr>
        <w:t xml:space="preserve">a munkáltató hibájából is bekövetkezhet, a még elégséges szolgáltatás teljesítése </w:t>
      </w:r>
      <w:r w:rsidR="005E077D" w:rsidRPr="00BD6908">
        <w:rPr>
          <w:rFonts w:ascii="Times New Roman" w:hAnsi="Times New Roman" w:cs="Times New Roman"/>
          <w:sz w:val="24"/>
          <w:szCs w:val="24"/>
        </w:rPr>
        <w:t xml:space="preserve">a sztrájkolókkal </w:t>
      </w:r>
      <w:r w:rsidRPr="00BD6908">
        <w:rPr>
          <w:rFonts w:ascii="Times New Roman" w:hAnsi="Times New Roman" w:cs="Times New Roman"/>
          <w:sz w:val="24"/>
          <w:szCs w:val="24"/>
        </w:rPr>
        <w:t xml:space="preserve">közös felelősségük. </w:t>
      </w:r>
      <w:r w:rsidR="00F57F84" w:rsidRPr="00BD6908">
        <w:rPr>
          <w:rFonts w:ascii="Times New Roman" w:hAnsi="Times New Roman" w:cs="Times New Roman"/>
          <w:sz w:val="24"/>
          <w:szCs w:val="24"/>
        </w:rPr>
        <w:t>„</w:t>
      </w:r>
      <w:r w:rsidRPr="00BD6908">
        <w:rPr>
          <w:rFonts w:ascii="Times New Roman" w:hAnsi="Times New Roman" w:cs="Times New Roman"/>
          <w:sz w:val="24"/>
          <w:szCs w:val="24"/>
        </w:rPr>
        <w:t>Szankció azonban csak a sztrájkot szervezőket/sztrájkolókat sújtja. Ilyen esetekben a sztrájkot szervezőnek nincs más választása, mint rendes perben érvényesíteni az igazát, amelyben a bíróság megállapíthatja, hogy a munkáltató nem tett eleget az együttműködési kötelezettségnek. Ez azonban nem „rehabilitálja” a sztrájkot, azaz nem teszi visszamenőlegesen jogszerűvé (ez nem is lenne lehetséges), azaz a szervezőknek/sztrájkolóknak el kell szenvednie a jogellenesség következményeit (például a munkavállalókat elbocsájtják). Ha a sztrájk a munkáltató hibájából volt jogellenes, attól még jogellenes marad, jogellenes sztrájk esetén pedig mind a munkajogi, mind a polgári jogi felelősség megfelelő szabályai alkalmazhatók.</w:t>
      </w:r>
      <w:r w:rsidR="00DF40EA" w:rsidRPr="00BD6908">
        <w:rPr>
          <w:rFonts w:ascii="Times New Roman" w:hAnsi="Times New Roman" w:cs="Times New Roman"/>
          <w:sz w:val="24"/>
          <w:szCs w:val="24"/>
        </w:rPr>
        <w:t>”</w:t>
      </w:r>
      <w:r w:rsidR="00DF40EA" w:rsidRPr="00BD6908">
        <w:rPr>
          <w:rStyle w:val="Lbjegyzet-hivatkozs"/>
          <w:rFonts w:ascii="Times New Roman" w:hAnsi="Times New Roman" w:cs="Times New Roman"/>
          <w:sz w:val="24"/>
          <w:szCs w:val="24"/>
        </w:rPr>
        <w:footnoteReference w:id="30"/>
      </w:r>
      <w:r w:rsidRPr="00BD6908">
        <w:rPr>
          <w:rFonts w:ascii="Times New Roman" w:hAnsi="Times New Roman" w:cs="Times New Roman"/>
          <w:sz w:val="24"/>
          <w:szCs w:val="24"/>
        </w:rPr>
        <w:t xml:space="preserve">  </w:t>
      </w:r>
    </w:p>
    <w:p w14:paraId="12C3CF14" w14:textId="77777777" w:rsidR="0035403F" w:rsidRPr="00BD6908" w:rsidRDefault="0035403F" w:rsidP="00BD6908">
      <w:pPr>
        <w:pStyle w:val="Nincstrkz"/>
        <w:jc w:val="both"/>
        <w:rPr>
          <w:rFonts w:ascii="Times New Roman" w:hAnsi="Times New Roman" w:cs="Times New Roman"/>
          <w:sz w:val="24"/>
          <w:szCs w:val="24"/>
        </w:rPr>
      </w:pPr>
    </w:p>
    <w:p w14:paraId="029BC2ED" w14:textId="5FF61A2F" w:rsidR="00677697" w:rsidRPr="00BD6908" w:rsidRDefault="00627713" w:rsidP="00BD6908">
      <w:pPr>
        <w:pStyle w:val="Nincstrkz"/>
        <w:jc w:val="both"/>
        <w:rPr>
          <w:rFonts w:ascii="Times New Roman" w:hAnsi="Times New Roman" w:cs="Times New Roman"/>
          <w:sz w:val="24"/>
          <w:szCs w:val="24"/>
        </w:rPr>
      </w:pPr>
      <w:r w:rsidRPr="00BD6908">
        <w:rPr>
          <w:rFonts w:ascii="Times New Roman" w:hAnsi="Times New Roman" w:cs="Times New Roman"/>
          <w:sz w:val="24"/>
          <w:szCs w:val="24"/>
        </w:rPr>
        <w:t xml:space="preserve">Az országos pedagógussztrájkok kapcsán merült fel az a kérdés, hogy a még elégséges szolgáltatásról kivel kell/lehet tárgyalni, </w:t>
      </w:r>
      <w:r w:rsidR="00677697" w:rsidRPr="00BD6908">
        <w:rPr>
          <w:rFonts w:ascii="Times New Roman" w:hAnsi="Times New Roman" w:cs="Times New Roman"/>
          <w:sz w:val="24"/>
          <w:szCs w:val="24"/>
        </w:rPr>
        <w:t>van-e joga a</w:t>
      </w:r>
      <w:r w:rsidRPr="00BD6908">
        <w:rPr>
          <w:rFonts w:ascii="Times New Roman" w:hAnsi="Times New Roman" w:cs="Times New Roman"/>
          <w:sz w:val="24"/>
          <w:szCs w:val="24"/>
        </w:rPr>
        <w:t xml:space="preserve"> fenntartónak (adott esetben a</w:t>
      </w:r>
      <w:r w:rsidR="00677697" w:rsidRPr="00BD6908">
        <w:rPr>
          <w:rFonts w:ascii="Times New Roman" w:hAnsi="Times New Roman" w:cs="Times New Roman"/>
          <w:sz w:val="24"/>
          <w:szCs w:val="24"/>
        </w:rPr>
        <w:t>z EMMI-</w:t>
      </w:r>
      <w:proofErr w:type="spellStart"/>
      <w:r w:rsidR="00677697" w:rsidRPr="00BD6908">
        <w:rPr>
          <w:rFonts w:ascii="Times New Roman" w:hAnsi="Times New Roman" w:cs="Times New Roman"/>
          <w:sz w:val="24"/>
          <w:szCs w:val="24"/>
        </w:rPr>
        <w:t>nek</w:t>
      </w:r>
      <w:proofErr w:type="spellEnd"/>
      <w:r w:rsidRPr="00BD6908">
        <w:rPr>
          <w:rFonts w:ascii="Times New Roman" w:hAnsi="Times New Roman" w:cs="Times New Roman"/>
          <w:sz w:val="24"/>
          <w:szCs w:val="24"/>
        </w:rPr>
        <w:t>)</w:t>
      </w:r>
      <w:r w:rsidR="00677697" w:rsidRPr="00BD6908">
        <w:rPr>
          <w:rFonts w:ascii="Times New Roman" w:hAnsi="Times New Roman" w:cs="Times New Roman"/>
          <w:sz w:val="24"/>
          <w:szCs w:val="24"/>
        </w:rPr>
        <w:t xml:space="preserve"> a még elégséges szolgáltatásról megállapodást kötni?</w:t>
      </w:r>
      <w:r w:rsidR="00677697" w:rsidRPr="00BD6908">
        <w:rPr>
          <w:rFonts w:ascii="Times New Roman" w:hAnsi="Times New Roman" w:cs="Times New Roman"/>
          <w:sz w:val="24"/>
          <w:szCs w:val="24"/>
          <w:vertAlign w:val="superscript"/>
        </w:rPr>
        <w:footnoteReference w:id="31"/>
      </w:r>
      <w:r w:rsidR="00677697" w:rsidRPr="00BD6908">
        <w:rPr>
          <w:rFonts w:ascii="Times New Roman" w:hAnsi="Times New Roman" w:cs="Times New Roman"/>
          <w:sz w:val="24"/>
          <w:szCs w:val="24"/>
        </w:rPr>
        <w:t xml:space="preserve"> A pedagógussztrájkok esetében a minisztérium, mint a kormány által kijelölt tárgyaló, megállapodást kötött, a tárgyalások során minden esetben úgy viselkedett, mint aki nemcsak a követelések érdemében, hanem a még elégséges szolgáltatásban is megállapodhat. </w:t>
      </w:r>
    </w:p>
    <w:p w14:paraId="0C20D2EF" w14:textId="77777777" w:rsidR="0035403F" w:rsidRDefault="0035403F" w:rsidP="00BD6908">
      <w:pPr>
        <w:pStyle w:val="Nincstrkz"/>
        <w:jc w:val="both"/>
        <w:rPr>
          <w:rFonts w:ascii="Times New Roman" w:hAnsi="Times New Roman" w:cs="Times New Roman"/>
          <w:sz w:val="24"/>
          <w:szCs w:val="24"/>
        </w:rPr>
      </w:pPr>
    </w:p>
    <w:p w14:paraId="2C91A330" w14:textId="4B580E13" w:rsidR="00677697" w:rsidRDefault="00677697" w:rsidP="00BD6908">
      <w:pPr>
        <w:pStyle w:val="Nincstrkz"/>
        <w:jc w:val="both"/>
        <w:rPr>
          <w:rFonts w:ascii="Times New Roman" w:hAnsi="Times New Roman" w:cs="Times New Roman"/>
          <w:sz w:val="24"/>
          <w:szCs w:val="24"/>
        </w:rPr>
      </w:pPr>
      <w:r w:rsidRPr="00BD6908">
        <w:rPr>
          <w:rFonts w:ascii="Times New Roman" w:hAnsi="Times New Roman" w:cs="Times New Roman"/>
          <w:sz w:val="24"/>
          <w:szCs w:val="24"/>
        </w:rPr>
        <w:t xml:space="preserve">Az 1995-ös országos pedagógussztrájk idején </w:t>
      </w:r>
      <w:r w:rsidR="00627713" w:rsidRPr="00BD6908">
        <w:rPr>
          <w:rFonts w:ascii="Times New Roman" w:hAnsi="Times New Roman" w:cs="Times New Roman"/>
          <w:sz w:val="24"/>
          <w:szCs w:val="24"/>
        </w:rPr>
        <w:t xml:space="preserve">ez a kérdés elvi éllel merült fel és akkor az a válasz született, hogy </w:t>
      </w:r>
      <w:r w:rsidRPr="00BD6908">
        <w:rPr>
          <w:rFonts w:ascii="Times New Roman" w:hAnsi="Times New Roman" w:cs="Times New Roman"/>
          <w:sz w:val="24"/>
          <w:szCs w:val="24"/>
        </w:rPr>
        <w:t>nem</w:t>
      </w:r>
      <w:r w:rsidR="00D2520F" w:rsidRPr="00BD6908">
        <w:rPr>
          <w:rFonts w:ascii="Times New Roman" w:hAnsi="Times New Roman" w:cs="Times New Roman"/>
          <w:sz w:val="24"/>
          <w:szCs w:val="24"/>
        </w:rPr>
        <w:t xml:space="preserve"> állapodhat meg a kormány a munkáltatók helyett</w:t>
      </w:r>
      <w:r w:rsidRPr="00BD6908">
        <w:rPr>
          <w:rFonts w:ascii="Times New Roman" w:hAnsi="Times New Roman" w:cs="Times New Roman"/>
          <w:sz w:val="24"/>
          <w:szCs w:val="24"/>
          <w:vertAlign w:val="superscript"/>
        </w:rPr>
        <w:footnoteReference w:id="32"/>
      </w:r>
      <w:r w:rsidRPr="00BD6908">
        <w:rPr>
          <w:rFonts w:ascii="Times New Roman" w:hAnsi="Times New Roman" w:cs="Times New Roman"/>
          <w:sz w:val="24"/>
          <w:szCs w:val="24"/>
        </w:rPr>
        <w:t>, a sztrájkban résztvevőknek a munkáltatókkal kell megállapodni, mivel a sztrájk a munkáltatónál folyik és a még elégséges szolgáltatást a munkáltatónak kell biztosítani. Ennek következtében a kormány és a P</w:t>
      </w:r>
      <w:r w:rsidR="00D2520F" w:rsidRPr="00BD6908">
        <w:rPr>
          <w:rFonts w:ascii="Times New Roman" w:hAnsi="Times New Roman" w:cs="Times New Roman"/>
          <w:sz w:val="24"/>
          <w:szCs w:val="24"/>
        </w:rPr>
        <w:t xml:space="preserve">edagógusok </w:t>
      </w:r>
      <w:r w:rsidRPr="00BD6908">
        <w:rPr>
          <w:rFonts w:ascii="Times New Roman" w:hAnsi="Times New Roman" w:cs="Times New Roman"/>
          <w:sz w:val="24"/>
          <w:szCs w:val="24"/>
        </w:rPr>
        <w:t>S</w:t>
      </w:r>
      <w:r w:rsidR="00D2520F" w:rsidRPr="00BD6908">
        <w:rPr>
          <w:rFonts w:ascii="Times New Roman" w:hAnsi="Times New Roman" w:cs="Times New Roman"/>
          <w:sz w:val="24"/>
          <w:szCs w:val="24"/>
        </w:rPr>
        <w:t>zakszervezete</w:t>
      </w:r>
      <w:r w:rsidRPr="00BD6908">
        <w:rPr>
          <w:rFonts w:ascii="Times New Roman" w:hAnsi="Times New Roman" w:cs="Times New Roman"/>
          <w:sz w:val="24"/>
          <w:szCs w:val="24"/>
        </w:rPr>
        <w:t xml:space="preserve"> közös </w:t>
      </w:r>
      <w:r w:rsidRPr="0035403F">
        <w:rPr>
          <w:rFonts w:ascii="Times New Roman" w:hAnsi="Times New Roman" w:cs="Times New Roman"/>
          <w:sz w:val="24"/>
          <w:szCs w:val="24"/>
        </w:rPr>
        <w:t>ajánlást</w:t>
      </w:r>
      <w:r w:rsidRPr="00BD6908">
        <w:rPr>
          <w:rFonts w:ascii="Times New Roman" w:hAnsi="Times New Roman" w:cs="Times New Roman"/>
          <w:sz w:val="24"/>
          <w:szCs w:val="24"/>
        </w:rPr>
        <w:t xml:space="preserve"> adott ki a még elégséges szolgáltatásról és ezzel igyekezett megkönnyíteni a helyi tárgyalásokat</w:t>
      </w:r>
      <w:r w:rsidR="00D2520F" w:rsidRPr="00BD6908">
        <w:rPr>
          <w:rFonts w:ascii="Times New Roman" w:hAnsi="Times New Roman" w:cs="Times New Roman"/>
          <w:sz w:val="24"/>
          <w:szCs w:val="24"/>
        </w:rPr>
        <w:t xml:space="preserve">. </w:t>
      </w:r>
    </w:p>
    <w:p w14:paraId="3FE1401E" w14:textId="77777777" w:rsidR="000B755C" w:rsidRPr="00BD6908" w:rsidRDefault="000B755C" w:rsidP="00BD6908">
      <w:pPr>
        <w:pStyle w:val="Nincstrkz"/>
        <w:jc w:val="both"/>
        <w:rPr>
          <w:rFonts w:ascii="Times New Roman" w:hAnsi="Times New Roman" w:cs="Times New Roman"/>
          <w:sz w:val="24"/>
          <w:szCs w:val="24"/>
        </w:rPr>
      </w:pPr>
    </w:p>
    <w:p w14:paraId="6A2E3EE8" w14:textId="5758979B" w:rsidR="00677697" w:rsidRDefault="00677697" w:rsidP="00BD6908">
      <w:pPr>
        <w:pStyle w:val="Nincstrkz"/>
        <w:jc w:val="both"/>
        <w:rPr>
          <w:rFonts w:ascii="Times New Roman" w:hAnsi="Times New Roman" w:cs="Times New Roman"/>
          <w:sz w:val="24"/>
          <w:szCs w:val="24"/>
        </w:rPr>
      </w:pPr>
      <w:r w:rsidRPr="00BD6908">
        <w:rPr>
          <w:rFonts w:ascii="Times New Roman" w:hAnsi="Times New Roman" w:cs="Times New Roman"/>
          <w:sz w:val="24"/>
          <w:szCs w:val="24"/>
        </w:rPr>
        <w:t xml:space="preserve">Hogy a bíróság befogadta – és feltehetően minden hasonló esetben befogadja majd – azt a kérelmet, amely a kormányt jelöli meg kérelmezettnek, </w:t>
      </w:r>
      <w:r w:rsidR="00D2520F" w:rsidRPr="00BD6908">
        <w:rPr>
          <w:rFonts w:ascii="Times New Roman" w:hAnsi="Times New Roman" w:cs="Times New Roman"/>
          <w:sz w:val="24"/>
          <w:szCs w:val="24"/>
        </w:rPr>
        <w:t xml:space="preserve">feltehetően </w:t>
      </w:r>
      <w:r w:rsidRPr="00BD6908">
        <w:rPr>
          <w:rFonts w:ascii="Times New Roman" w:hAnsi="Times New Roman" w:cs="Times New Roman"/>
          <w:sz w:val="24"/>
          <w:szCs w:val="24"/>
        </w:rPr>
        <w:t xml:space="preserve">annak köszönhető, hogy </w:t>
      </w:r>
      <w:r w:rsidR="00D2520F" w:rsidRPr="00BD6908">
        <w:rPr>
          <w:rFonts w:ascii="Times New Roman" w:hAnsi="Times New Roman" w:cs="Times New Roman"/>
          <w:sz w:val="24"/>
          <w:szCs w:val="24"/>
        </w:rPr>
        <w:t xml:space="preserve">a bíróság </w:t>
      </w:r>
      <w:r w:rsidRPr="00BD6908">
        <w:rPr>
          <w:rFonts w:ascii="Times New Roman" w:hAnsi="Times New Roman" w:cs="Times New Roman"/>
          <w:sz w:val="24"/>
          <w:szCs w:val="24"/>
        </w:rPr>
        <w:t>technikailag ne</w:t>
      </w:r>
      <w:r w:rsidR="00D2520F" w:rsidRPr="00BD6908">
        <w:rPr>
          <w:rFonts w:ascii="Times New Roman" w:hAnsi="Times New Roman" w:cs="Times New Roman"/>
          <w:sz w:val="24"/>
          <w:szCs w:val="24"/>
        </w:rPr>
        <w:t>m</w:t>
      </w:r>
      <w:r w:rsidRPr="00BD6908">
        <w:rPr>
          <w:rFonts w:ascii="Times New Roman" w:hAnsi="Times New Roman" w:cs="Times New Roman"/>
          <w:sz w:val="24"/>
          <w:szCs w:val="24"/>
        </w:rPr>
        <w:t xml:space="preserve"> tud</w:t>
      </w:r>
      <w:r w:rsidR="00D2520F" w:rsidRPr="00BD6908">
        <w:rPr>
          <w:rFonts w:ascii="Times New Roman" w:hAnsi="Times New Roman" w:cs="Times New Roman"/>
          <w:sz w:val="24"/>
          <w:szCs w:val="24"/>
        </w:rPr>
        <w:t>ja</w:t>
      </w:r>
      <w:r w:rsidRPr="00BD6908">
        <w:rPr>
          <w:rFonts w:ascii="Times New Roman" w:hAnsi="Times New Roman" w:cs="Times New Roman"/>
          <w:sz w:val="24"/>
          <w:szCs w:val="24"/>
        </w:rPr>
        <w:t xml:space="preserve"> kezelni azt a helyzetet, amelyben </w:t>
      </w:r>
      <w:r w:rsidR="00D2520F" w:rsidRPr="00BD6908">
        <w:rPr>
          <w:rFonts w:ascii="Times New Roman" w:hAnsi="Times New Roman" w:cs="Times New Roman"/>
          <w:sz w:val="24"/>
          <w:szCs w:val="24"/>
        </w:rPr>
        <w:t xml:space="preserve">több </w:t>
      </w:r>
      <w:r w:rsidR="007E7FAC" w:rsidRPr="00BD6908">
        <w:rPr>
          <w:rFonts w:ascii="Times New Roman" w:hAnsi="Times New Roman" w:cs="Times New Roman"/>
          <w:sz w:val="24"/>
          <w:szCs w:val="24"/>
        </w:rPr>
        <w:t xml:space="preserve">(sok) </w:t>
      </w:r>
      <w:r w:rsidR="00D2520F" w:rsidRPr="00BD6908">
        <w:rPr>
          <w:rFonts w:ascii="Times New Roman" w:hAnsi="Times New Roman" w:cs="Times New Roman"/>
          <w:sz w:val="24"/>
          <w:szCs w:val="24"/>
        </w:rPr>
        <w:t xml:space="preserve">munkáltató </w:t>
      </w:r>
      <w:r w:rsidR="00057ACA" w:rsidRPr="00BD6908">
        <w:rPr>
          <w:rFonts w:ascii="Times New Roman" w:hAnsi="Times New Roman" w:cs="Times New Roman"/>
          <w:sz w:val="24"/>
          <w:szCs w:val="24"/>
        </w:rPr>
        <w:t>érintett</w:t>
      </w:r>
      <w:r w:rsidRPr="00BD6908">
        <w:rPr>
          <w:rFonts w:ascii="Times New Roman" w:hAnsi="Times New Roman" w:cs="Times New Roman"/>
          <w:sz w:val="24"/>
          <w:szCs w:val="24"/>
        </w:rPr>
        <w:t xml:space="preserve">. </w:t>
      </w:r>
      <w:r w:rsidR="00D2520F" w:rsidRPr="00BD6908">
        <w:rPr>
          <w:rFonts w:ascii="Times New Roman" w:hAnsi="Times New Roman" w:cs="Times New Roman"/>
          <w:sz w:val="24"/>
          <w:szCs w:val="24"/>
        </w:rPr>
        <w:t xml:space="preserve">Ha viszont az eljárásból a munkáltatók kimaradnak, kérdés, </w:t>
      </w:r>
      <w:r w:rsidRPr="00BD6908">
        <w:rPr>
          <w:rFonts w:ascii="Times New Roman" w:hAnsi="Times New Roman" w:cs="Times New Roman"/>
          <w:sz w:val="24"/>
          <w:szCs w:val="24"/>
        </w:rPr>
        <w:t xml:space="preserve">milyen jogi relevanciája van a </w:t>
      </w:r>
      <w:r w:rsidR="00D2520F" w:rsidRPr="00BD6908">
        <w:rPr>
          <w:rFonts w:ascii="Times New Roman" w:hAnsi="Times New Roman" w:cs="Times New Roman"/>
          <w:sz w:val="24"/>
          <w:szCs w:val="24"/>
        </w:rPr>
        <w:t xml:space="preserve">bírósági döntésnek a </w:t>
      </w:r>
      <w:r w:rsidRPr="00BD6908">
        <w:rPr>
          <w:rFonts w:ascii="Times New Roman" w:hAnsi="Times New Roman" w:cs="Times New Roman"/>
          <w:sz w:val="24"/>
          <w:szCs w:val="24"/>
        </w:rPr>
        <w:t xml:space="preserve">munkáltatókra nézve, akik önálló jogi személyek, és akik </w:t>
      </w:r>
      <w:r w:rsidR="00D2520F" w:rsidRPr="00BD6908">
        <w:rPr>
          <w:rFonts w:ascii="Times New Roman" w:hAnsi="Times New Roman" w:cs="Times New Roman"/>
          <w:sz w:val="24"/>
          <w:szCs w:val="24"/>
        </w:rPr>
        <w:t>a döntésről nem is értesülnek – hacsak a helyi sztrájkbizottság nem értesíti őket</w:t>
      </w:r>
      <w:r w:rsidR="0035403F">
        <w:rPr>
          <w:rFonts w:ascii="Times New Roman" w:hAnsi="Times New Roman" w:cs="Times New Roman"/>
          <w:sz w:val="24"/>
          <w:szCs w:val="24"/>
        </w:rPr>
        <w:t>.</w:t>
      </w:r>
      <w:r w:rsidR="0073673C" w:rsidRPr="00BD6908">
        <w:rPr>
          <w:rFonts w:ascii="Times New Roman" w:hAnsi="Times New Roman" w:cs="Times New Roman"/>
          <w:sz w:val="24"/>
          <w:szCs w:val="24"/>
        </w:rPr>
        <w:t xml:space="preserve"> </w:t>
      </w:r>
      <w:r w:rsidR="0035403F">
        <w:rPr>
          <w:rFonts w:ascii="Times New Roman" w:hAnsi="Times New Roman" w:cs="Times New Roman"/>
          <w:sz w:val="24"/>
          <w:szCs w:val="24"/>
        </w:rPr>
        <w:t>M</w:t>
      </w:r>
      <w:r w:rsidR="00D2520F" w:rsidRPr="00BD6908">
        <w:rPr>
          <w:rFonts w:ascii="Times New Roman" w:hAnsi="Times New Roman" w:cs="Times New Roman"/>
          <w:sz w:val="24"/>
          <w:szCs w:val="24"/>
        </w:rPr>
        <w:t>i</w:t>
      </w:r>
      <w:r w:rsidR="0035403F">
        <w:rPr>
          <w:rFonts w:ascii="Times New Roman" w:hAnsi="Times New Roman" w:cs="Times New Roman"/>
          <w:sz w:val="24"/>
          <w:szCs w:val="24"/>
        </w:rPr>
        <w:t>nde</w:t>
      </w:r>
      <w:r w:rsidR="00D2520F" w:rsidRPr="00BD6908">
        <w:rPr>
          <w:rFonts w:ascii="Times New Roman" w:hAnsi="Times New Roman" w:cs="Times New Roman"/>
          <w:sz w:val="24"/>
          <w:szCs w:val="24"/>
        </w:rPr>
        <w:t xml:space="preserve">közben a munkáltató és a sztrájkot szervezők </w:t>
      </w:r>
      <w:r w:rsidR="0035403F" w:rsidRPr="00BD6908">
        <w:rPr>
          <w:rFonts w:ascii="Times New Roman" w:hAnsi="Times New Roman" w:cs="Times New Roman"/>
          <w:sz w:val="24"/>
          <w:szCs w:val="24"/>
        </w:rPr>
        <w:t xml:space="preserve">elvileg </w:t>
      </w:r>
      <w:r w:rsidR="00D2520F" w:rsidRPr="00BD6908">
        <w:rPr>
          <w:rFonts w:ascii="Times New Roman" w:hAnsi="Times New Roman" w:cs="Times New Roman"/>
          <w:sz w:val="24"/>
          <w:szCs w:val="24"/>
        </w:rPr>
        <w:t xml:space="preserve">osztoznak a még elégséges szolgáltatás teljesítésének felelősségében, </w:t>
      </w:r>
      <w:r w:rsidR="0035403F">
        <w:rPr>
          <w:rFonts w:ascii="Times New Roman" w:hAnsi="Times New Roman" w:cs="Times New Roman"/>
          <w:sz w:val="24"/>
          <w:szCs w:val="24"/>
        </w:rPr>
        <w:t>de</w:t>
      </w:r>
      <w:r w:rsidR="00D2520F" w:rsidRPr="00BD6908">
        <w:rPr>
          <w:rFonts w:ascii="Times New Roman" w:hAnsi="Times New Roman" w:cs="Times New Roman"/>
          <w:sz w:val="24"/>
          <w:szCs w:val="24"/>
        </w:rPr>
        <w:t xml:space="preserve"> </w:t>
      </w:r>
      <w:r w:rsidRPr="00BD6908">
        <w:rPr>
          <w:rFonts w:ascii="Times New Roman" w:hAnsi="Times New Roman" w:cs="Times New Roman"/>
          <w:sz w:val="24"/>
          <w:szCs w:val="24"/>
        </w:rPr>
        <w:t xml:space="preserve">a még elégséges szolgáltatás elmaradásának következményei kizárólag a sztrájkolókat sújtják.  </w:t>
      </w:r>
    </w:p>
    <w:p w14:paraId="2BAF173D" w14:textId="77777777" w:rsidR="0035403F" w:rsidRPr="00BD6908" w:rsidRDefault="0035403F" w:rsidP="00BD6908">
      <w:pPr>
        <w:pStyle w:val="Nincstrkz"/>
        <w:jc w:val="both"/>
        <w:rPr>
          <w:rFonts w:ascii="Times New Roman" w:hAnsi="Times New Roman" w:cs="Times New Roman"/>
          <w:sz w:val="24"/>
          <w:szCs w:val="24"/>
        </w:rPr>
      </w:pPr>
    </w:p>
    <w:p w14:paraId="5310A681" w14:textId="12F6053D" w:rsidR="005F7472" w:rsidRPr="0035403F" w:rsidRDefault="00FA558F" w:rsidP="00BD6908">
      <w:pPr>
        <w:pStyle w:val="Nincstrkz"/>
        <w:jc w:val="both"/>
        <w:rPr>
          <w:rFonts w:ascii="Times New Roman" w:hAnsi="Times New Roman" w:cs="Times New Roman"/>
          <w:i/>
          <w:sz w:val="24"/>
          <w:szCs w:val="24"/>
        </w:rPr>
      </w:pPr>
      <w:r w:rsidRPr="0035403F">
        <w:rPr>
          <w:rFonts w:ascii="Times New Roman" w:hAnsi="Times New Roman" w:cs="Times New Roman"/>
          <w:i/>
          <w:sz w:val="24"/>
          <w:szCs w:val="24"/>
        </w:rPr>
        <w:t>2.2.4. Javaslat</w:t>
      </w:r>
      <w:r w:rsidR="0035403F">
        <w:rPr>
          <w:rFonts w:ascii="Times New Roman" w:hAnsi="Times New Roman" w:cs="Times New Roman"/>
          <w:i/>
          <w:sz w:val="24"/>
          <w:szCs w:val="24"/>
        </w:rPr>
        <w:t xml:space="preserve"> a még elégséges szolgáltatás szabályozására</w:t>
      </w:r>
    </w:p>
    <w:p w14:paraId="0138DA62" w14:textId="77777777" w:rsidR="0035403F" w:rsidRPr="00BD6908" w:rsidRDefault="0035403F" w:rsidP="00BD6908">
      <w:pPr>
        <w:pStyle w:val="Nincstrkz"/>
        <w:jc w:val="both"/>
        <w:rPr>
          <w:rFonts w:ascii="Times New Roman" w:hAnsi="Times New Roman" w:cs="Times New Roman"/>
          <w:sz w:val="24"/>
          <w:szCs w:val="24"/>
        </w:rPr>
      </w:pPr>
    </w:p>
    <w:p w14:paraId="3F0B1C0A" w14:textId="382DEED1" w:rsidR="00ED0195" w:rsidRDefault="00ED4A90" w:rsidP="00BD6908">
      <w:pPr>
        <w:pStyle w:val="Nincstrkz"/>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FA558F" w:rsidRPr="00BD6908">
        <w:rPr>
          <w:rFonts w:ascii="Times New Roman" w:hAnsi="Times New Roman" w:cs="Times New Roman"/>
          <w:color w:val="0D0D0D" w:themeColor="text1" w:themeTint="F2"/>
          <w:sz w:val="24"/>
          <w:szCs w:val="24"/>
        </w:rPr>
        <w:t xml:space="preserve"> még elégséges szolgáltatással kapcsolatos </w:t>
      </w:r>
      <w:r>
        <w:rPr>
          <w:rFonts w:ascii="Times New Roman" w:hAnsi="Times New Roman" w:cs="Times New Roman"/>
          <w:color w:val="0D0D0D" w:themeColor="text1" w:themeTint="F2"/>
          <w:sz w:val="24"/>
          <w:szCs w:val="24"/>
        </w:rPr>
        <w:t xml:space="preserve">fenti </w:t>
      </w:r>
      <w:r w:rsidR="00FA558F" w:rsidRPr="00BD6908">
        <w:rPr>
          <w:rFonts w:ascii="Times New Roman" w:hAnsi="Times New Roman" w:cs="Times New Roman"/>
          <w:color w:val="0D0D0D" w:themeColor="text1" w:themeTint="F2"/>
          <w:sz w:val="24"/>
          <w:szCs w:val="24"/>
        </w:rPr>
        <w:t>problémákat a 2010. évi törvénymódosítás, azon belül a bíróság bevonása és a jogellenesség eseteinek kibővítése okozta. Ebből adódóan</w:t>
      </w:r>
      <w:r>
        <w:rPr>
          <w:rFonts w:ascii="Times New Roman" w:hAnsi="Times New Roman" w:cs="Times New Roman"/>
          <w:color w:val="0D0D0D" w:themeColor="text1" w:themeTint="F2"/>
          <w:sz w:val="24"/>
          <w:szCs w:val="24"/>
        </w:rPr>
        <w:t>,</w:t>
      </w:r>
      <w:r w:rsidR="00FA558F" w:rsidRPr="00BD6908">
        <w:rPr>
          <w:rFonts w:ascii="Times New Roman" w:hAnsi="Times New Roman" w:cs="Times New Roman"/>
          <w:color w:val="0D0D0D" w:themeColor="text1" w:themeTint="F2"/>
          <w:sz w:val="24"/>
          <w:szCs w:val="24"/>
        </w:rPr>
        <w:t xml:space="preserve"> ha a bíróságot az eljárásból kihagyjuk és a még elégséges szolgáltatás hiányához nem fűz</w:t>
      </w:r>
      <w:r w:rsidR="00057ACA" w:rsidRPr="00BD6908">
        <w:rPr>
          <w:rFonts w:ascii="Times New Roman" w:hAnsi="Times New Roman" w:cs="Times New Roman"/>
          <w:color w:val="0D0D0D" w:themeColor="text1" w:themeTint="F2"/>
          <w:sz w:val="24"/>
          <w:szCs w:val="24"/>
        </w:rPr>
        <w:t>ő</w:t>
      </w:r>
      <w:r w:rsidR="00FA558F" w:rsidRPr="00BD6908">
        <w:rPr>
          <w:rFonts w:ascii="Times New Roman" w:hAnsi="Times New Roman" w:cs="Times New Roman"/>
          <w:color w:val="0D0D0D" w:themeColor="text1" w:themeTint="F2"/>
          <w:sz w:val="24"/>
          <w:szCs w:val="24"/>
        </w:rPr>
        <w:t xml:space="preserve">dik a jogellenesség  következménye, azaz e tekintetben visszaállnak a 2010. előtti szabályok, </w:t>
      </w:r>
      <w:r>
        <w:rPr>
          <w:rFonts w:ascii="Times New Roman" w:hAnsi="Times New Roman" w:cs="Times New Roman"/>
          <w:color w:val="0D0D0D" w:themeColor="text1" w:themeTint="F2"/>
          <w:sz w:val="24"/>
          <w:szCs w:val="24"/>
        </w:rPr>
        <w:t xml:space="preserve">akkor </w:t>
      </w:r>
      <w:r w:rsidR="00FA558F" w:rsidRPr="00BD6908">
        <w:rPr>
          <w:rFonts w:ascii="Times New Roman" w:hAnsi="Times New Roman" w:cs="Times New Roman"/>
          <w:color w:val="0D0D0D" w:themeColor="text1" w:themeTint="F2"/>
          <w:sz w:val="24"/>
          <w:szCs w:val="24"/>
        </w:rPr>
        <w:t>ezek a problémák megoldódnak</w:t>
      </w:r>
      <w:r>
        <w:rPr>
          <w:rFonts w:ascii="Times New Roman" w:hAnsi="Times New Roman" w:cs="Times New Roman"/>
          <w:color w:val="0D0D0D" w:themeColor="text1" w:themeTint="F2"/>
          <w:sz w:val="24"/>
          <w:szCs w:val="24"/>
        </w:rPr>
        <w:t>.</w:t>
      </w:r>
      <w:r w:rsidR="00ED0195" w:rsidRPr="00BD6908">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Ugyanakkor </w:t>
      </w:r>
      <w:r w:rsidR="00ED0195" w:rsidRPr="00BD6908">
        <w:rPr>
          <w:rFonts w:ascii="Times New Roman" w:hAnsi="Times New Roman" w:cs="Times New Roman"/>
          <w:color w:val="0D0D0D" w:themeColor="text1" w:themeTint="F2"/>
          <w:sz w:val="24"/>
          <w:szCs w:val="24"/>
        </w:rPr>
        <w:t xml:space="preserve">nem oldódik meg az a korábban sokak által </w:t>
      </w:r>
      <w:proofErr w:type="spellStart"/>
      <w:r w:rsidR="00ED0195" w:rsidRPr="00BD6908">
        <w:rPr>
          <w:rFonts w:ascii="Times New Roman" w:hAnsi="Times New Roman" w:cs="Times New Roman"/>
          <w:color w:val="0D0D0D" w:themeColor="text1" w:themeTint="F2"/>
          <w:sz w:val="24"/>
          <w:szCs w:val="24"/>
        </w:rPr>
        <w:t>panaszolt</w:t>
      </w:r>
      <w:proofErr w:type="spellEnd"/>
      <w:r w:rsidR="00ED0195" w:rsidRPr="00BD6908">
        <w:rPr>
          <w:rFonts w:ascii="Times New Roman" w:hAnsi="Times New Roman" w:cs="Times New Roman"/>
          <w:color w:val="0D0D0D" w:themeColor="text1" w:themeTint="F2"/>
          <w:sz w:val="24"/>
          <w:szCs w:val="24"/>
        </w:rPr>
        <w:t xml:space="preserve"> probléma, hogy a sztrájk kiszámíthatatlanná teheti a társadalmi-gazdasági életet</w:t>
      </w:r>
      <w:r>
        <w:rPr>
          <w:rFonts w:ascii="Times New Roman" w:hAnsi="Times New Roman" w:cs="Times New Roman"/>
          <w:color w:val="0D0D0D" w:themeColor="text1" w:themeTint="F2"/>
          <w:sz w:val="24"/>
          <w:szCs w:val="24"/>
        </w:rPr>
        <w:t>,</w:t>
      </w:r>
      <w:r w:rsidR="00ED0195" w:rsidRPr="00BD6908">
        <w:rPr>
          <w:rFonts w:ascii="Times New Roman" w:hAnsi="Times New Roman" w:cs="Times New Roman"/>
          <w:color w:val="0D0D0D" w:themeColor="text1" w:themeTint="F2"/>
          <w:sz w:val="24"/>
          <w:szCs w:val="24"/>
        </w:rPr>
        <w:t xml:space="preserve"> és ilyen módon aránytalan károkat okozhat.</w:t>
      </w:r>
    </w:p>
    <w:p w14:paraId="3F2B8B3B" w14:textId="77777777" w:rsidR="00ED4A90" w:rsidRPr="00BD6908" w:rsidRDefault="00ED4A90" w:rsidP="00BD6908">
      <w:pPr>
        <w:pStyle w:val="Nincstrkz"/>
        <w:jc w:val="both"/>
        <w:rPr>
          <w:rFonts w:ascii="Times New Roman" w:hAnsi="Times New Roman" w:cs="Times New Roman"/>
          <w:color w:val="0D0D0D" w:themeColor="text1" w:themeTint="F2"/>
          <w:sz w:val="24"/>
          <w:szCs w:val="24"/>
        </w:rPr>
      </w:pPr>
    </w:p>
    <w:p w14:paraId="0D89BFD7" w14:textId="47BDD9E9" w:rsidR="00E22B61" w:rsidRDefault="00ED0195"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 xml:space="preserve">A még elégséges szolgáltatások törvényi szabályozása mellett sokan érvelnek, de lássuk be, vannak olyan bonyolult munkafolyamatok és technológiák, amelyek minden munkahelyre kiterjedő </w:t>
      </w:r>
      <w:r w:rsidR="00DD3DFF" w:rsidRPr="00BD6908">
        <w:rPr>
          <w:rFonts w:ascii="Times New Roman" w:hAnsi="Times New Roman" w:cs="Times New Roman"/>
          <w:color w:val="0D0D0D" w:themeColor="text1" w:themeTint="F2"/>
          <w:sz w:val="24"/>
          <w:szCs w:val="24"/>
        </w:rPr>
        <w:t xml:space="preserve">törvényi </w:t>
      </w:r>
      <w:r w:rsidRPr="00BD6908">
        <w:rPr>
          <w:rFonts w:ascii="Times New Roman" w:hAnsi="Times New Roman" w:cs="Times New Roman"/>
          <w:color w:val="0D0D0D" w:themeColor="text1" w:themeTint="F2"/>
          <w:sz w:val="24"/>
          <w:szCs w:val="24"/>
        </w:rPr>
        <w:t xml:space="preserve">szabályozása óhatatlanul további problémákat, esetleg nagyon komoly károkat is szülne. </w:t>
      </w:r>
      <w:r w:rsidR="00DD3DFF" w:rsidRPr="00BD6908">
        <w:rPr>
          <w:rFonts w:ascii="Times New Roman" w:hAnsi="Times New Roman" w:cs="Times New Roman"/>
          <w:color w:val="0D0D0D" w:themeColor="text1" w:themeTint="F2"/>
          <w:sz w:val="24"/>
          <w:szCs w:val="24"/>
        </w:rPr>
        <w:t xml:space="preserve">Jogszabályban kellene viszont meghatározni azokat a szolgáltatásokat, amelyek esetében szükség van a még elégséges szolgáltatásra. A szolgáltatás tartalmának </w:t>
      </w:r>
      <w:proofErr w:type="spellStart"/>
      <w:r w:rsidR="00DD3DFF" w:rsidRPr="00BD6908">
        <w:rPr>
          <w:rFonts w:ascii="Times New Roman" w:hAnsi="Times New Roman" w:cs="Times New Roman"/>
          <w:color w:val="0D0D0D" w:themeColor="text1" w:themeTint="F2"/>
          <w:sz w:val="24"/>
          <w:szCs w:val="24"/>
        </w:rPr>
        <w:t>rigid</w:t>
      </w:r>
      <w:proofErr w:type="spellEnd"/>
      <w:r w:rsidR="00DD3DFF" w:rsidRPr="00BD6908">
        <w:rPr>
          <w:rFonts w:ascii="Times New Roman" w:hAnsi="Times New Roman" w:cs="Times New Roman"/>
          <w:color w:val="0D0D0D" w:themeColor="text1" w:themeTint="F2"/>
          <w:sz w:val="24"/>
          <w:szCs w:val="24"/>
        </w:rPr>
        <w:t xml:space="preserve"> szabályozási kísérlete azonban azért sem támogatható, mert</w:t>
      </w:r>
      <w:r w:rsidRPr="00BD6908">
        <w:rPr>
          <w:rFonts w:ascii="Times New Roman" w:hAnsi="Times New Roman" w:cs="Times New Roman"/>
          <w:color w:val="0D0D0D" w:themeColor="text1" w:themeTint="F2"/>
          <w:sz w:val="24"/>
          <w:szCs w:val="24"/>
        </w:rPr>
        <w:t xml:space="preserve"> a még elégséges szolgáltatás szintje nem állandó, helytől és időtől függ</w:t>
      </w:r>
      <w:r w:rsidR="00BF6F01">
        <w:rPr>
          <w:rFonts w:ascii="Times New Roman" w:hAnsi="Times New Roman" w:cs="Times New Roman"/>
          <w:color w:val="0D0D0D" w:themeColor="text1" w:themeTint="F2"/>
          <w:sz w:val="24"/>
          <w:szCs w:val="24"/>
        </w:rPr>
        <w:t>.</w:t>
      </w:r>
      <w:r w:rsidRPr="00BD6908">
        <w:rPr>
          <w:rFonts w:ascii="Times New Roman" w:hAnsi="Times New Roman" w:cs="Times New Roman"/>
          <w:color w:val="0D0D0D" w:themeColor="text1" w:themeTint="F2"/>
          <w:sz w:val="24"/>
          <w:szCs w:val="24"/>
        </w:rPr>
        <w:t xml:space="preserve"> </w:t>
      </w:r>
      <w:r w:rsidR="00BF6F01">
        <w:rPr>
          <w:rFonts w:ascii="Times New Roman" w:hAnsi="Times New Roman" w:cs="Times New Roman"/>
          <w:color w:val="0D0D0D" w:themeColor="text1" w:themeTint="F2"/>
          <w:sz w:val="24"/>
          <w:szCs w:val="24"/>
        </w:rPr>
        <w:t>N</w:t>
      </w:r>
      <w:r w:rsidRPr="00BD6908">
        <w:rPr>
          <w:rFonts w:ascii="Times New Roman" w:hAnsi="Times New Roman" w:cs="Times New Roman"/>
          <w:color w:val="0D0D0D" w:themeColor="text1" w:themeTint="F2"/>
          <w:sz w:val="24"/>
          <w:szCs w:val="24"/>
        </w:rPr>
        <w:t>em véletlen, hogy a bíróság a jelenlegi körülmények között ragaszkodik a sztrájkhoz kötöttség</w:t>
      </w:r>
      <w:r w:rsidR="000B755C">
        <w:rPr>
          <w:rFonts w:ascii="Times New Roman" w:hAnsi="Times New Roman" w:cs="Times New Roman"/>
          <w:color w:val="0D0D0D" w:themeColor="text1" w:themeTint="F2"/>
          <w:sz w:val="24"/>
          <w:szCs w:val="24"/>
        </w:rPr>
        <w:t>é</w:t>
      </w:r>
      <w:r w:rsidRPr="00BD6908">
        <w:rPr>
          <w:rFonts w:ascii="Times New Roman" w:hAnsi="Times New Roman" w:cs="Times New Roman"/>
          <w:color w:val="0D0D0D" w:themeColor="text1" w:themeTint="F2"/>
          <w:sz w:val="24"/>
          <w:szCs w:val="24"/>
        </w:rPr>
        <w:t xml:space="preserve">hez, vagyis csak akkor állapítja meg, ha tudható, mikorra tervezik a sztrájkot. </w:t>
      </w:r>
    </w:p>
    <w:p w14:paraId="7C84F784" w14:textId="77777777" w:rsidR="00BF6F01" w:rsidRPr="00BD6908" w:rsidRDefault="00BF6F01" w:rsidP="00BD6908">
      <w:pPr>
        <w:pStyle w:val="Nincstrkz"/>
        <w:jc w:val="both"/>
        <w:rPr>
          <w:rFonts w:ascii="Times New Roman" w:hAnsi="Times New Roman" w:cs="Times New Roman"/>
          <w:color w:val="0D0D0D" w:themeColor="text1" w:themeTint="F2"/>
          <w:sz w:val="24"/>
          <w:szCs w:val="24"/>
        </w:rPr>
      </w:pPr>
    </w:p>
    <w:p w14:paraId="7B12190A" w14:textId="3010FE25" w:rsidR="00BF6F01" w:rsidRDefault="00057ACA"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 xml:space="preserve">Ennek következtében javaslatunk az, hogy a még elégséges szolgáltatást </w:t>
      </w:r>
      <w:r w:rsidR="00B05052" w:rsidRPr="00BD6908">
        <w:rPr>
          <w:rFonts w:ascii="Times New Roman" w:hAnsi="Times New Roman" w:cs="Times New Roman"/>
          <w:color w:val="0D0D0D" w:themeColor="text1" w:themeTint="F2"/>
          <w:sz w:val="24"/>
          <w:szCs w:val="24"/>
        </w:rPr>
        <w:t xml:space="preserve">(a megállapodás mellett) </w:t>
      </w:r>
      <w:r w:rsidR="00034101" w:rsidRPr="00BD6908">
        <w:rPr>
          <w:rFonts w:ascii="Times New Roman" w:hAnsi="Times New Roman" w:cs="Times New Roman"/>
          <w:color w:val="0D0D0D" w:themeColor="text1" w:themeTint="F2"/>
          <w:sz w:val="24"/>
          <w:szCs w:val="24"/>
        </w:rPr>
        <w:t xml:space="preserve">a bírói út helyett </w:t>
      </w:r>
      <w:r w:rsidRPr="00BD6908">
        <w:rPr>
          <w:rFonts w:ascii="Times New Roman" w:hAnsi="Times New Roman" w:cs="Times New Roman"/>
          <w:color w:val="0D0D0D" w:themeColor="text1" w:themeTint="F2"/>
          <w:sz w:val="24"/>
          <w:szCs w:val="24"/>
        </w:rPr>
        <w:t xml:space="preserve">nyílt döntőbírósági eljárásban – a végső ajánlat módszerével – állapítsuk meg, amelynek a specialitása az lenne, hogy egyoldalúan is lehet az eljárást kezdeményezni. Az egyoldalú kezdeményezés lehetőségével egyrészt </w:t>
      </w:r>
      <w:r w:rsidR="00DD3DFF" w:rsidRPr="00BD6908">
        <w:rPr>
          <w:rFonts w:ascii="Times New Roman" w:hAnsi="Times New Roman" w:cs="Times New Roman"/>
          <w:color w:val="0D0D0D" w:themeColor="text1" w:themeTint="F2"/>
          <w:sz w:val="24"/>
          <w:szCs w:val="24"/>
        </w:rPr>
        <w:t>elejét lehetne venni annak</w:t>
      </w:r>
      <w:r w:rsidRPr="00BD6908">
        <w:rPr>
          <w:rFonts w:ascii="Times New Roman" w:hAnsi="Times New Roman" w:cs="Times New Roman"/>
          <w:color w:val="0D0D0D" w:themeColor="text1" w:themeTint="F2"/>
          <w:sz w:val="24"/>
          <w:szCs w:val="24"/>
        </w:rPr>
        <w:t>, hogy a munkáltató azzal akadályozza a sztrájkot, hogy nem csatlakozik a kezdeményezéshez</w:t>
      </w:r>
      <w:r w:rsidR="00BF6F01">
        <w:rPr>
          <w:rFonts w:ascii="Times New Roman" w:hAnsi="Times New Roman" w:cs="Times New Roman"/>
          <w:color w:val="0D0D0D" w:themeColor="text1" w:themeTint="F2"/>
          <w:sz w:val="24"/>
          <w:szCs w:val="24"/>
        </w:rPr>
        <w:t>.</w:t>
      </w:r>
      <w:r w:rsidRPr="00BD6908">
        <w:rPr>
          <w:rFonts w:ascii="Times New Roman" w:hAnsi="Times New Roman" w:cs="Times New Roman"/>
          <w:color w:val="0D0D0D" w:themeColor="text1" w:themeTint="F2"/>
          <w:sz w:val="24"/>
          <w:szCs w:val="24"/>
        </w:rPr>
        <w:t xml:space="preserve"> </w:t>
      </w:r>
      <w:r w:rsidR="00BF6F01">
        <w:rPr>
          <w:rFonts w:ascii="Times New Roman" w:hAnsi="Times New Roman" w:cs="Times New Roman"/>
          <w:color w:val="0D0D0D" w:themeColor="text1" w:themeTint="F2"/>
          <w:sz w:val="24"/>
          <w:szCs w:val="24"/>
        </w:rPr>
        <w:t>M</w:t>
      </w:r>
      <w:r w:rsidRPr="00BD6908">
        <w:rPr>
          <w:rFonts w:ascii="Times New Roman" w:hAnsi="Times New Roman" w:cs="Times New Roman"/>
          <w:color w:val="0D0D0D" w:themeColor="text1" w:themeTint="F2"/>
          <w:sz w:val="24"/>
          <w:szCs w:val="24"/>
        </w:rPr>
        <w:t xml:space="preserve">ásrészt el lehet kerülni, hogy ez kötelező </w:t>
      </w:r>
      <w:proofErr w:type="spellStart"/>
      <w:r w:rsidRPr="00BD6908">
        <w:rPr>
          <w:rFonts w:ascii="Times New Roman" w:hAnsi="Times New Roman" w:cs="Times New Roman"/>
          <w:color w:val="0D0D0D" w:themeColor="text1" w:themeTint="F2"/>
          <w:sz w:val="24"/>
          <w:szCs w:val="24"/>
        </w:rPr>
        <w:t>arbitráció</w:t>
      </w:r>
      <w:proofErr w:type="spellEnd"/>
      <w:r w:rsidRPr="00BD6908">
        <w:rPr>
          <w:rFonts w:ascii="Times New Roman" w:hAnsi="Times New Roman" w:cs="Times New Roman"/>
          <w:color w:val="0D0D0D" w:themeColor="text1" w:themeTint="F2"/>
          <w:sz w:val="24"/>
          <w:szCs w:val="24"/>
        </w:rPr>
        <w:t xml:space="preserve"> legyen</w:t>
      </w:r>
      <w:r w:rsidR="00034101" w:rsidRPr="00BD6908">
        <w:rPr>
          <w:rFonts w:ascii="Times New Roman" w:hAnsi="Times New Roman" w:cs="Times New Roman"/>
          <w:color w:val="0D0D0D" w:themeColor="text1" w:themeTint="F2"/>
          <w:sz w:val="24"/>
          <w:szCs w:val="24"/>
        </w:rPr>
        <w:t>, amihez igen aprólékosan kidolgozott eljárásrend</w:t>
      </w:r>
      <w:r w:rsidR="00DD3DFF" w:rsidRPr="00BD6908">
        <w:rPr>
          <w:rFonts w:ascii="Times New Roman" w:hAnsi="Times New Roman" w:cs="Times New Roman"/>
          <w:color w:val="0D0D0D" w:themeColor="text1" w:themeTint="F2"/>
          <w:sz w:val="24"/>
          <w:szCs w:val="24"/>
        </w:rPr>
        <w:t>re lenne szükség</w:t>
      </w:r>
      <w:r w:rsidR="00034101" w:rsidRPr="00BD6908">
        <w:rPr>
          <w:rFonts w:ascii="Times New Roman" w:hAnsi="Times New Roman" w:cs="Times New Roman"/>
          <w:color w:val="0D0D0D" w:themeColor="text1" w:themeTint="F2"/>
          <w:sz w:val="24"/>
          <w:szCs w:val="24"/>
        </w:rPr>
        <w:t>. A</w:t>
      </w:r>
      <w:r w:rsidRPr="00BD6908">
        <w:rPr>
          <w:rFonts w:ascii="Times New Roman" w:hAnsi="Times New Roman" w:cs="Times New Roman"/>
          <w:color w:val="0D0D0D" w:themeColor="text1" w:themeTint="F2"/>
          <w:sz w:val="24"/>
          <w:szCs w:val="24"/>
        </w:rPr>
        <w:t xml:space="preserve"> sztrájkot kezdeményezők szabadon dönthetnek arról, hogy </w:t>
      </w:r>
      <w:r w:rsidR="00034101" w:rsidRPr="00BD6908">
        <w:rPr>
          <w:rFonts w:ascii="Times New Roman" w:hAnsi="Times New Roman" w:cs="Times New Roman"/>
          <w:color w:val="0D0D0D" w:themeColor="text1" w:themeTint="F2"/>
          <w:sz w:val="24"/>
          <w:szCs w:val="24"/>
        </w:rPr>
        <w:t>inkább a tárgyalásokat, illetve a megállapodást szorgalmazzák-e, illetve mikor fordulnak döntőbíróhoz</w:t>
      </w:r>
      <w:r w:rsidR="00BF6F01">
        <w:rPr>
          <w:rFonts w:ascii="Times New Roman" w:hAnsi="Times New Roman" w:cs="Times New Roman"/>
          <w:color w:val="0D0D0D" w:themeColor="text1" w:themeTint="F2"/>
          <w:sz w:val="24"/>
          <w:szCs w:val="24"/>
        </w:rPr>
        <w:t>.</w:t>
      </w:r>
      <w:r w:rsidR="00034101" w:rsidRPr="00BD6908">
        <w:rPr>
          <w:rFonts w:ascii="Times New Roman" w:hAnsi="Times New Roman" w:cs="Times New Roman"/>
          <w:color w:val="0D0D0D" w:themeColor="text1" w:themeTint="F2"/>
          <w:sz w:val="24"/>
          <w:szCs w:val="24"/>
        </w:rPr>
        <w:t xml:space="preserve"> </w:t>
      </w:r>
      <w:r w:rsidR="00BF6F01">
        <w:rPr>
          <w:rFonts w:ascii="Times New Roman" w:hAnsi="Times New Roman" w:cs="Times New Roman"/>
          <w:color w:val="0D0D0D" w:themeColor="text1" w:themeTint="F2"/>
          <w:sz w:val="24"/>
          <w:szCs w:val="24"/>
        </w:rPr>
        <w:t>E</w:t>
      </w:r>
      <w:r w:rsidR="00034101" w:rsidRPr="00BD6908">
        <w:rPr>
          <w:rFonts w:ascii="Times New Roman" w:hAnsi="Times New Roman" w:cs="Times New Roman"/>
          <w:color w:val="0D0D0D" w:themeColor="text1" w:themeTint="F2"/>
          <w:sz w:val="24"/>
          <w:szCs w:val="24"/>
        </w:rPr>
        <w:t>zzel meg lehetne oldani azt a problémát is, hogy</w:t>
      </w:r>
      <w:r w:rsidR="002E6453" w:rsidRPr="00BD6908">
        <w:rPr>
          <w:rFonts w:ascii="Times New Roman" w:hAnsi="Times New Roman" w:cs="Times New Roman"/>
          <w:color w:val="0D0D0D" w:themeColor="text1" w:themeTint="F2"/>
          <w:sz w:val="24"/>
          <w:szCs w:val="24"/>
        </w:rPr>
        <w:t xml:space="preserve"> jogszerű</w:t>
      </w:r>
      <w:r w:rsidR="00034101" w:rsidRPr="00BD6908">
        <w:rPr>
          <w:rFonts w:ascii="Times New Roman" w:hAnsi="Times New Roman" w:cs="Times New Roman"/>
          <w:color w:val="0D0D0D" w:themeColor="text1" w:themeTint="F2"/>
          <w:sz w:val="24"/>
          <w:szCs w:val="24"/>
        </w:rPr>
        <w:t xml:space="preserve"> figyelmeztető sztrájkot jelen helyzetben nem lehet tartani. Az ajánlat kézhezvétele után a döntőbíró beszerezné az ellenérdekű fél ajánlatát, illetve az adott területhez értő </w:t>
      </w:r>
      <w:r w:rsidRPr="00BD6908">
        <w:rPr>
          <w:rFonts w:ascii="Times New Roman" w:hAnsi="Times New Roman" w:cs="Times New Roman"/>
          <w:color w:val="0D0D0D" w:themeColor="text1" w:themeTint="F2"/>
          <w:sz w:val="24"/>
          <w:szCs w:val="24"/>
        </w:rPr>
        <w:t>szakértőt vehet</w:t>
      </w:r>
      <w:r w:rsidR="00034101" w:rsidRPr="00BD6908">
        <w:rPr>
          <w:rFonts w:ascii="Times New Roman" w:hAnsi="Times New Roman" w:cs="Times New Roman"/>
          <w:color w:val="0D0D0D" w:themeColor="text1" w:themeTint="F2"/>
          <w:sz w:val="24"/>
          <w:szCs w:val="24"/>
        </w:rPr>
        <w:t>ne</w:t>
      </w:r>
      <w:r w:rsidRPr="00BD6908">
        <w:rPr>
          <w:rFonts w:ascii="Times New Roman" w:hAnsi="Times New Roman" w:cs="Times New Roman"/>
          <w:color w:val="0D0D0D" w:themeColor="text1" w:themeTint="F2"/>
          <w:sz w:val="24"/>
          <w:szCs w:val="24"/>
        </w:rPr>
        <w:t xml:space="preserve"> igénybe</w:t>
      </w:r>
      <w:r w:rsidR="00034101" w:rsidRPr="00BD6908">
        <w:rPr>
          <w:rFonts w:ascii="Times New Roman" w:hAnsi="Times New Roman" w:cs="Times New Roman"/>
          <w:color w:val="0D0D0D" w:themeColor="text1" w:themeTint="F2"/>
          <w:sz w:val="24"/>
          <w:szCs w:val="24"/>
        </w:rPr>
        <w:t xml:space="preserve">, hogy szakmai szempontból is meg tudja ítélni az ajánlatokat. </w:t>
      </w:r>
      <w:r w:rsidR="00BF6F01">
        <w:rPr>
          <w:rFonts w:ascii="Times New Roman" w:hAnsi="Times New Roman" w:cs="Times New Roman"/>
          <w:color w:val="0D0D0D" w:themeColor="text1" w:themeTint="F2"/>
          <w:sz w:val="24"/>
          <w:szCs w:val="24"/>
        </w:rPr>
        <w:t xml:space="preserve">Álláspontunk szerint </w:t>
      </w:r>
      <w:r w:rsidR="00034101" w:rsidRPr="00BD6908">
        <w:rPr>
          <w:rFonts w:ascii="Times New Roman" w:hAnsi="Times New Roman" w:cs="Times New Roman"/>
          <w:color w:val="0D0D0D" w:themeColor="text1" w:themeTint="F2"/>
          <w:sz w:val="24"/>
          <w:szCs w:val="24"/>
        </w:rPr>
        <w:t>2x7 nap elegendő lehet az eljárás lebonyolítására, amely ellen fellebbezni nem lehet.</w:t>
      </w:r>
    </w:p>
    <w:p w14:paraId="31D3E54E" w14:textId="07D114A8" w:rsidR="00B05052" w:rsidRPr="00BD6908" w:rsidRDefault="00057ACA"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 xml:space="preserve"> </w:t>
      </w:r>
    </w:p>
    <w:p w14:paraId="59379094" w14:textId="1F379F7F" w:rsidR="00057ACA" w:rsidRPr="00BD6908" w:rsidRDefault="00B05052"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Egyidejűleg át kell</w:t>
      </w:r>
      <w:r w:rsidR="00BF6F01">
        <w:rPr>
          <w:rFonts w:ascii="Times New Roman" w:hAnsi="Times New Roman" w:cs="Times New Roman"/>
          <w:color w:val="0D0D0D" w:themeColor="text1" w:themeTint="F2"/>
          <w:sz w:val="24"/>
          <w:szCs w:val="24"/>
        </w:rPr>
        <w:t>ene</w:t>
      </w:r>
      <w:r w:rsidRPr="00BD6908">
        <w:rPr>
          <w:rFonts w:ascii="Times New Roman" w:hAnsi="Times New Roman" w:cs="Times New Roman"/>
          <w:color w:val="0D0D0D" w:themeColor="text1" w:themeTint="F2"/>
          <w:sz w:val="24"/>
          <w:szCs w:val="24"/>
        </w:rPr>
        <w:t xml:space="preserve"> alakítani a jogellenes sztrájk eseteinek listáját</w:t>
      </w:r>
      <w:r w:rsidR="00BF6F01">
        <w:rPr>
          <w:rFonts w:ascii="Times New Roman" w:hAnsi="Times New Roman" w:cs="Times New Roman"/>
          <w:color w:val="0D0D0D" w:themeColor="text1" w:themeTint="F2"/>
          <w:sz w:val="24"/>
          <w:szCs w:val="24"/>
        </w:rPr>
        <w:t xml:space="preserve"> is.</w:t>
      </w:r>
      <w:r w:rsidRPr="00BD6908">
        <w:rPr>
          <w:rFonts w:ascii="Times New Roman" w:hAnsi="Times New Roman" w:cs="Times New Roman"/>
          <w:color w:val="0D0D0D" w:themeColor="text1" w:themeTint="F2"/>
          <w:sz w:val="24"/>
          <w:szCs w:val="24"/>
        </w:rPr>
        <w:t xml:space="preserve"> </w:t>
      </w:r>
      <w:r w:rsidR="00BF6F01">
        <w:rPr>
          <w:rFonts w:ascii="Times New Roman" w:hAnsi="Times New Roman" w:cs="Times New Roman"/>
          <w:color w:val="0D0D0D" w:themeColor="text1" w:themeTint="F2"/>
          <w:sz w:val="24"/>
          <w:szCs w:val="24"/>
        </w:rPr>
        <w:t>A</w:t>
      </w:r>
      <w:r w:rsidRPr="00BD6908">
        <w:rPr>
          <w:rFonts w:ascii="Times New Roman" w:hAnsi="Times New Roman" w:cs="Times New Roman"/>
          <w:color w:val="0D0D0D" w:themeColor="text1" w:themeTint="F2"/>
          <w:sz w:val="24"/>
          <w:szCs w:val="24"/>
        </w:rPr>
        <w:t xml:space="preserve"> munkáltató hibájából nem teljesülő még elégséges szolgáltatás nem alapozhatja meg a sztrájk jogellenességét, ellenben megalapozhatja a sztrájkolókkal szembeni munkáltatói kárfelelősséget. A részletszabályok kidolgozása természetesen komoly szakmai munkát igényel, amelyet itt nem végezhetünk el.</w:t>
      </w:r>
    </w:p>
    <w:p w14:paraId="78914596" w14:textId="77777777" w:rsidR="00E22B61" w:rsidRPr="00BD6908" w:rsidRDefault="00E22B61" w:rsidP="00BD6908">
      <w:pPr>
        <w:pStyle w:val="Nincstrkz"/>
        <w:jc w:val="both"/>
        <w:rPr>
          <w:rFonts w:ascii="Times New Roman" w:hAnsi="Times New Roman" w:cs="Times New Roman"/>
          <w:color w:val="0D0D0D" w:themeColor="text1" w:themeTint="F2"/>
          <w:sz w:val="24"/>
          <w:szCs w:val="24"/>
        </w:rPr>
      </w:pPr>
    </w:p>
    <w:p w14:paraId="013CBCF9" w14:textId="393A42E1" w:rsidR="00E22B61" w:rsidRPr="00E50523" w:rsidRDefault="00E22B61" w:rsidP="00BD6908">
      <w:pPr>
        <w:pStyle w:val="Nincstrkz"/>
        <w:jc w:val="both"/>
        <w:rPr>
          <w:rFonts w:ascii="Times New Roman" w:hAnsi="Times New Roman" w:cs="Times New Roman"/>
          <w:b/>
          <w:sz w:val="24"/>
          <w:szCs w:val="24"/>
        </w:rPr>
      </w:pPr>
      <w:r w:rsidRPr="00E50523">
        <w:rPr>
          <w:rFonts w:ascii="Times New Roman" w:hAnsi="Times New Roman" w:cs="Times New Roman"/>
          <w:b/>
          <w:sz w:val="24"/>
          <w:szCs w:val="24"/>
        </w:rPr>
        <w:t>2.</w:t>
      </w:r>
      <w:r w:rsidR="00F300E9">
        <w:rPr>
          <w:rFonts w:ascii="Times New Roman" w:hAnsi="Times New Roman" w:cs="Times New Roman"/>
          <w:b/>
          <w:sz w:val="24"/>
          <w:szCs w:val="24"/>
        </w:rPr>
        <w:t>3</w:t>
      </w:r>
      <w:r w:rsidRPr="00E50523">
        <w:rPr>
          <w:rFonts w:ascii="Times New Roman" w:hAnsi="Times New Roman" w:cs="Times New Roman"/>
          <w:b/>
          <w:sz w:val="24"/>
          <w:szCs w:val="24"/>
        </w:rPr>
        <w:t xml:space="preserve"> </w:t>
      </w:r>
      <w:r w:rsidR="00A633D0" w:rsidRPr="00E50523">
        <w:rPr>
          <w:rFonts w:ascii="Times New Roman" w:hAnsi="Times New Roman" w:cs="Times New Roman"/>
          <w:b/>
          <w:sz w:val="24"/>
          <w:szCs w:val="24"/>
        </w:rPr>
        <w:t>Szankciók és a</w:t>
      </w:r>
      <w:r w:rsidRPr="00E50523">
        <w:rPr>
          <w:rFonts w:ascii="Times New Roman" w:hAnsi="Times New Roman" w:cs="Times New Roman"/>
          <w:b/>
          <w:sz w:val="24"/>
          <w:szCs w:val="24"/>
        </w:rPr>
        <w:t xml:space="preserve"> jogszerű sztrájkból fakadó hátrány</w:t>
      </w:r>
    </w:p>
    <w:p w14:paraId="17C4E102" w14:textId="77777777" w:rsidR="00E50523" w:rsidRPr="00BD6908" w:rsidRDefault="00E50523" w:rsidP="00BD6908">
      <w:pPr>
        <w:pStyle w:val="Nincstrkz"/>
        <w:jc w:val="both"/>
        <w:rPr>
          <w:rFonts w:ascii="Times New Roman" w:hAnsi="Times New Roman" w:cs="Times New Roman"/>
          <w:sz w:val="24"/>
          <w:szCs w:val="24"/>
        </w:rPr>
      </w:pPr>
    </w:p>
    <w:p w14:paraId="4994C329" w14:textId="267CF6BB" w:rsidR="002A7A24" w:rsidRDefault="00E50523" w:rsidP="00BD6908">
      <w:pPr>
        <w:pStyle w:val="Nincstrkz"/>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J</w:t>
      </w:r>
      <w:r w:rsidR="002A7A24" w:rsidRPr="00BD6908">
        <w:rPr>
          <w:rFonts w:ascii="Times New Roman" w:hAnsi="Times New Roman" w:cs="Times New Roman"/>
          <w:color w:val="0D0D0D" w:themeColor="text1" w:themeTint="F2"/>
          <w:sz w:val="24"/>
          <w:szCs w:val="24"/>
        </w:rPr>
        <w:t>ogellenes sztrájk esetén a sztrájkot szervezőket, illetve a résztvevőket érhetik hátrányok, amelyek részben munkajogi, részben polgári jogi természetűek lehetnek. Többször előfordult, hogy a jogellenesnek kimondott sztrájkok szervezőit elbocsátották, néha a résztvevők közül is ért embereket ilyen hátrány, de az is előfordult, hogy a munkaügyi bíróság az ilyen elbocsátást jogellenesnek mondta ki, azon az alapon, hogy aránytalan szankcióról van szó. Vagyis a munkáltatóknak ezzel az eszközzel óvatosan kell élni, és nem is mondhatjuk, hogy ez tömeges munkáltatói reakció lenne. Ugyanakkor egyre gyakoribb a bírósághoz fordulás, mivel a sztrájk letöréséhez általában elég egy elsőfokú, jogellenességről szóló végzés</w:t>
      </w:r>
      <w:r w:rsidR="00614E78" w:rsidRPr="00BD6908">
        <w:rPr>
          <w:rFonts w:ascii="Times New Roman" w:hAnsi="Times New Roman" w:cs="Times New Roman"/>
          <w:color w:val="0D0D0D" w:themeColor="text1" w:themeTint="F2"/>
          <w:sz w:val="24"/>
          <w:szCs w:val="24"/>
        </w:rPr>
        <w:t xml:space="preserve">. Ezzel ellentétben egyetlen olyan esetről sem </w:t>
      </w:r>
      <w:r w:rsidR="000B755C" w:rsidRPr="00BD6908">
        <w:rPr>
          <w:rFonts w:ascii="Times New Roman" w:hAnsi="Times New Roman" w:cs="Times New Roman"/>
          <w:color w:val="0D0D0D" w:themeColor="text1" w:themeTint="F2"/>
          <w:sz w:val="24"/>
          <w:szCs w:val="24"/>
        </w:rPr>
        <w:t>tud</w:t>
      </w:r>
      <w:r w:rsidR="000B755C">
        <w:rPr>
          <w:rFonts w:ascii="Times New Roman" w:hAnsi="Times New Roman" w:cs="Times New Roman"/>
          <w:color w:val="0D0D0D" w:themeColor="text1" w:themeTint="F2"/>
          <w:sz w:val="24"/>
          <w:szCs w:val="24"/>
        </w:rPr>
        <w:t>un</w:t>
      </w:r>
      <w:r w:rsidR="000B755C" w:rsidRPr="00BD6908">
        <w:rPr>
          <w:rFonts w:ascii="Times New Roman" w:hAnsi="Times New Roman" w:cs="Times New Roman"/>
          <w:color w:val="0D0D0D" w:themeColor="text1" w:themeTint="F2"/>
          <w:sz w:val="24"/>
          <w:szCs w:val="24"/>
        </w:rPr>
        <w:t>k</w:t>
      </w:r>
      <w:r w:rsidR="00614E78" w:rsidRPr="00BD6908">
        <w:rPr>
          <w:rFonts w:ascii="Times New Roman" w:hAnsi="Times New Roman" w:cs="Times New Roman"/>
          <w:color w:val="0D0D0D" w:themeColor="text1" w:themeTint="F2"/>
          <w:sz w:val="24"/>
          <w:szCs w:val="24"/>
        </w:rPr>
        <w:t>, amikor a munkáltató kártérítési igénnyel lépett volna fel, ez a lehetőség vagy nincs benne a köztudatban, vagy túl nagy áldozatokkal járna munkáltatói oldalról is.</w:t>
      </w:r>
      <w:r w:rsidR="002A7A24" w:rsidRPr="00BD6908">
        <w:rPr>
          <w:rFonts w:ascii="Times New Roman" w:hAnsi="Times New Roman" w:cs="Times New Roman"/>
          <w:color w:val="0D0D0D" w:themeColor="text1" w:themeTint="F2"/>
          <w:sz w:val="24"/>
          <w:szCs w:val="24"/>
        </w:rPr>
        <w:t xml:space="preserve"> </w:t>
      </w:r>
    </w:p>
    <w:p w14:paraId="6945F598" w14:textId="77777777" w:rsidR="00E50523" w:rsidRPr="00BD6908" w:rsidRDefault="00E50523" w:rsidP="00BD6908">
      <w:pPr>
        <w:pStyle w:val="Nincstrkz"/>
        <w:jc w:val="both"/>
        <w:rPr>
          <w:rFonts w:ascii="Times New Roman" w:hAnsi="Times New Roman" w:cs="Times New Roman"/>
          <w:color w:val="0D0D0D" w:themeColor="text1" w:themeTint="F2"/>
          <w:sz w:val="24"/>
          <w:szCs w:val="24"/>
        </w:rPr>
      </w:pPr>
    </w:p>
    <w:p w14:paraId="6E38C256" w14:textId="77777777" w:rsidR="00E50523" w:rsidRDefault="00FA558F" w:rsidP="00BD6908">
      <w:pPr>
        <w:pStyle w:val="Nincstrkz"/>
        <w:jc w:val="both"/>
        <w:rPr>
          <w:rFonts w:ascii="Times New Roman" w:hAnsi="Times New Roman" w:cs="Times New Roman"/>
          <w:sz w:val="24"/>
          <w:szCs w:val="24"/>
        </w:rPr>
      </w:pPr>
      <w:r w:rsidRPr="00BD6908">
        <w:rPr>
          <w:rFonts w:ascii="Times New Roman" w:hAnsi="Times New Roman" w:cs="Times New Roman"/>
          <w:sz w:val="24"/>
          <w:szCs w:val="24"/>
        </w:rPr>
        <w:t>Az egyik pedagógussztrájk egy további kérdést is felvetett, amely ismért előkerült a 2024. évi operaházi sztrájk kapcsán. Az Sztv. szerint</w:t>
      </w:r>
      <w:r w:rsidR="00E50523">
        <w:rPr>
          <w:rFonts w:ascii="Times New Roman" w:hAnsi="Times New Roman" w:cs="Times New Roman"/>
          <w:sz w:val="24"/>
          <w:szCs w:val="24"/>
        </w:rPr>
        <w:t>:</w:t>
      </w:r>
      <w:r w:rsidRPr="00BD6908">
        <w:rPr>
          <w:rFonts w:ascii="Times New Roman" w:hAnsi="Times New Roman" w:cs="Times New Roman"/>
          <w:sz w:val="24"/>
          <w:szCs w:val="24"/>
        </w:rPr>
        <w:t xml:space="preserve"> </w:t>
      </w:r>
    </w:p>
    <w:p w14:paraId="3356BE98" w14:textId="77777777" w:rsidR="00E50523" w:rsidRDefault="00FA558F" w:rsidP="00BD6908">
      <w:pPr>
        <w:pStyle w:val="Nincstrkz"/>
        <w:jc w:val="both"/>
        <w:rPr>
          <w:rFonts w:ascii="Times New Roman" w:hAnsi="Times New Roman" w:cs="Times New Roman"/>
          <w:sz w:val="24"/>
          <w:szCs w:val="24"/>
        </w:rPr>
      </w:pPr>
      <w:r w:rsidRPr="00BD6908">
        <w:rPr>
          <w:rFonts w:ascii="Times New Roman" w:hAnsi="Times New Roman" w:cs="Times New Roman"/>
          <w:sz w:val="24"/>
          <w:szCs w:val="24"/>
        </w:rPr>
        <w:t xml:space="preserve">„6. § (1) A sztrájk kezdeményezése, illetve a jogszerű sztrájkban való részvétel nem minősül a munkaviszonyból eredő kötelezettség megsértésének, amiatt a dolgozóval szemben hátrányos intézkedés nem tehető. ... </w:t>
      </w:r>
    </w:p>
    <w:p w14:paraId="5AE7B20B" w14:textId="77777777" w:rsidR="00E50523" w:rsidRDefault="00FA558F" w:rsidP="00BD6908">
      <w:pPr>
        <w:pStyle w:val="Nincstrkz"/>
        <w:jc w:val="both"/>
        <w:rPr>
          <w:rFonts w:ascii="Times New Roman" w:hAnsi="Times New Roman" w:cs="Times New Roman"/>
          <w:sz w:val="24"/>
          <w:szCs w:val="24"/>
        </w:rPr>
      </w:pPr>
      <w:r w:rsidRPr="00BD6908">
        <w:rPr>
          <w:rFonts w:ascii="Times New Roman" w:hAnsi="Times New Roman" w:cs="Times New Roman"/>
          <w:sz w:val="24"/>
          <w:szCs w:val="24"/>
        </w:rPr>
        <w:t xml:space="preserve">(4) A munkaviszonyhoz kapcsolódó társadalombiztosítási jogokra és kötelezettségekre a társadalombiztosítási jogszabályok az irányadók azzal, hogy a jogszerű sztrájk időtartamát szolgálati időként kell figyelembe venni.” </w:t>
      </w:r>
    </w:p>
    <w:p w14:paraId="492B3B75" w14:textId="77777777" w:rsidR="00E50523" w:rsidRDefault="00E50523" w:rsidP="00BD6908">
      <w:pPr>
        <w:pStyle w:val="Nincstrkz"/>
        <w:jc w:val="both"/>
        <w:rPr>
          <w:rFonts w:ascii="Times New Roman" w:hAnsi="Times New Roman" w:cs="Times New Roman"/>
          <w:sz w:val="24"/>
          <w:szCs w:val="24"/>
        </w:rPr>
      </w:pPr>
    </w:p>
    <w:p w14:paraId="40CBE8C7" w14:textId="77777777" w:rsidR="00E50523" w:rsidRDefault="00FA558F" w:rsidP="00BD6908">
      <w:pPr>
        <w:pStyle w:val="Nincstrkz"/>
        <w:jc w:val="both"/>
        <w:rPr>
          <w:rFonts w:ascii="Times New Roman" w:hAnsi="Times New Roman" w:cs="Times New Roman"/>
          <w:sz w:val="24"/>
          <w:szCs w:val="24"/>
        </w:rPr>
      </w:pPr>
      <w:r w:rsidRPr="00BD6908">
        <w:rPr>
          <w:rFonts w:ascii="Times New Roman" w:hAnsi="Times New Roman" w:cs="Times New Roman"/>
          <w:sz w:val="24"/>
          <w:szCs w:val="24"/>
        </w:rPr>
        <w:t>Ehhez képest az 1997. évi LXXX. törvény a társadalombiztosítás ellátásaira és a magánnyugdíjra jogosultakról, valamint e szolgáltatások fedezetéről 8. § c) pont szerint szünetel a biztosítás</w:t>
      </w:r>
      <w:r w:rsidR="00E50523">
        <w:rPr>
          <w:rFonts w:ascii="Times New Roman" w:hAnsi="Times New Roman" w:cs="Times New Roman"/>
          <w:sz w:val="24"/>
          <w:szCs w:val="24"/>
        </w:rPr>
        <w:t>:</w:t>
      </w:r>
      <w:r w:rsidRPr="00BD6908">
        <w:rPr>
          <w:rFonts w:ascii="Times New Roman" w:hAnsi="Times New Roman" w:cs="Times New Roman"/>
          <w:sz w:val="24"/>
          <w:szCs w:val="24"/>
        </w:rPr>
        <w:t xml:space="preserve"> </w:t>
      </w:r>
    </w:p>
    <w:p w14:paraId="4536FF7D" w14:textId="77777777" w:rsidR="00E50523" w:rsidRDefault="00FA558F" w:rsidP="00BD6908">
      <w:pPr>
        <w:pStyle w:val="Nincstrkz"/>
        <w:jc w:val="both"/>
        <w:rPr>
          <w:rFonts w:ascii="Times New Roman" w:hAnsi="Times New Roman" w:cs="Times New Roman"/>
          <w:sz w:val="24"/>
          <w:szCs w:val="24"/>
        </w:rPr>
      </w:pPr>
      <w:r w:rsidRPr="00BD6908">
        <w:rPr>
          <w:rFonts w:ascii="Times New Roman" w:hAnsi="Times New Roman" w:cs="Times New Roman"/>
          <w:sz w:val="24"/>
          <w:szCs w:val="24"/>
        </w:rPr>
        <w:t xml:space="preserve">„c) a munkavégzési (szolgálatteljesítési) kötelezettség alóli mentesítés ideje alatt, kivéve, ha a munkavégzés alóli mentesítés idejére a munkaviszonyra vonatkozó szabály szerint átlagkereset jár, vagy munkabér (illetmény), átlagkereset (távolléti díj), táppénzfizetés történt.” </w:t>
      </w:r>
    </w:p>
    <w:p w14:paraId="126B04A1" w14:textId="29248F05" w:rsidR="00FA558F" w:rsidRPr="00BD6908" w:rsidRDefault="00FA558F" w:rsidP="00BD6908">
      <w:pPr>
        <w:pStyle w:val="Nincstrkz"/>
        <w:jc w:val="both"/>
        <w:rPr>
          <w:rFonts w:ascii="Times New Roman" w:hAnsi="Times New Roman" w:cs="Times New Roman"/>
          <w:sz w:val="24"/>
          <w:szCs w:val="24"/>
        </w:rPr>
      </w:pPr>
      <w:r w:rsidRPr="00BD6908">
        <w:rPr>
          <w:rFonts w:ascii="Times New Roman" w:hAnsi="Times New Roman" w:cs="Times New Roman"/>
          <w:sz w:val="24"/>
          <w:szCs w:val="24"/>
        </w:rPr>
        <w:t xml:space="preserve">Ebből következően szünetel a biztosítás, ha a sztrájkban résztvevő munkavállaló nem kap díjazást az adott napra, azaz a jogszerűen sztrájkoló munkavállalót olyan hátrány sújtja, amit a Sztv. 6. § a fentiek szerint tilt. </w:t>
      </w:r>
      <w:r w:rsidR="009D23D8">
        <w:rPr>
          <w:rFonts w:ascii="Times New Roman" w:hAnsi="Times New Roman" w:cs="Times New Roman"/>
          <w:sz w:val="24"/>
          <w:szCs w:val="24"/>
        </w:rPr>
        <w:t xml:space="preserve">Ennek orvoslására elegendő lenne annak a mondatnak a beszúrása, hogy nem szünetel a biztosítás sztrájkban való részvétel esetén, akkor sem, ha a munkavállaló semmilyen díjazásban nem részesült. </w:t>
      </w:r>
    </w:p>
    <w:p w14:paraId="1F58C352" w14:textId="77777777" w:rsidR="00E50523" w:rsidRDefault="00E50523" w:rsidP="00BD6908">
      <w:pPr>
        <w:pStyle w:val="Nincstrkz"/>
        <w:jc w:val="both"/>
        <w:rPr>
          <w:rFonts w:ascii="Times New Roman" w:hAnsi="Times New Roman" w:cs="Times New Roman"/>
          <w:color w:val="0D0D0D" w:themeColor="text1" w:themeTint="F2"/>
          <w:sz w:val="24"/>
          <w:szCs w:val="24"/>
        </w:rPr>
      </w:pPr>
    </w:p>
    <w:p w14:paraId="5027656E" w14:textId="4FD05972" w:rsidR="00FA558F" w:rsidRPr="00BD6908" w:rsidRDefault="00614E78"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 xml:space="preserve">A sztrájkolókat tehát a jog többféle szankcióval is fenyegeti – és a gyakorlatban is sokféle informális hátrányt kell elviselniük. Ezzel szemben a munkáltatót, akit a törvény szerint két ponton terhel kimondott felelősség, semmilyen szankció nem fenyegeti. Az egyik a már említett még elégséges szolgáltatási kötelezettség, amelyet </w:t>
      </w:r>
      <w:proofErr w:type="spellStart"/>
      <w:r w:rsidRPr="00BD6908">
        <w:rPr>
          <w:rFonts w:ascii="Times New Roman" w:hAnsi="Times New Roman" w:cs="Times New Roman"/>
          <w:color w:val="0D0D0D" w:themeColor="text1" w:themeTint="F2"/>
          <w:sz w:val="24"/>
          <w:szCs w:val="24"/>
        </w:rPr>
        <w:t>nélküle</w:t>
      </w:r>
      <w:proofErr w:type="spellEnd"/>
      <w:r w:rsidRPr="00BD6908">
        <w:rPr>
          <w:rFonts w:ascii="Times New Roman" w:hAnsi="Times New Roman" w:cs="Times New Roman"/>
          <w:color w:val="0D0D0D" w:themeColor="text1" w:themeTint="F2"/>
          <w:sz w:val="24"/>
          <w:szCs w:val="24"/>
        </w:rPr>
        <w:t xml:space="preserve"> nem lehet teljesíteni, illetve az együttműködési kötelezettség megszegése. Érdemes lenne elgondolkodni azon, hogy ezt az egyensúlyhiányt hogyan lehetne orvosolni</w:t>
      </w:r>
      <w:r w:rsidR="002661A4">
        <w:rPr>
          <w:rFonts w:ascii="Times New Roman" w:hAnsi="Times New Roman" w:cs="Times New Roman"/>
          <w:color w:val="0D0D0D" w:themeColor="text1" w:themeTint="F2"/>
          <w:sz w:val="24"/>
          <w:szCs w:val="24"/>
        </w:rPr>
        <w:t>.</w:t>
      </w:r>
      <w:r w:rsidR="00A25E52">
        <w:rPr>
          <w:rFonts w:ascii="Times New Roman" w:hAnsi="Times New Roman" w:cs="Times New Roman"/>
          <w:color w:val="0D0D0D" w:themeColor="text1" w:themeTint="F2"/>
          <w:sz w:val="24"/>
          <w:szCs w:val="24"/>
        </w:rPr>
        <w:t xml:space="preserve"> </w:t>
      </w:r>
      <w:r w:rsidR="002661A4">
        <w:rPr>
          <w:rFonts w:ascii="Times New Roman" w:hAnsi="Times New Roman" w:cs="Times New Roman"/>
          <w:color w:val="0D0D0D" w:themeColor="text1" w:themeTint="F2"/>
          <w:sz w:val="24"/>
          <w:szCs w:val="24"/>
        </w:rPr>
        <w:t>Me</w:t>
      </w:r>
      <w:r w:rsidR="00A25E52">
        <w:rPr>
          <w:rFonts w:ascii="Times New Roman" w:hAnsi="Times New Roman" w:cs="Times New Roman"/>
          <w:color w:val="0D0D0D" w:themeColor="text1" w:themeTint="F2"/>
          <w:sz w:val="24"/>
          <w:szCs w:val="24"/>
        </w:rPr>
        <w:t xml:space="preserve">glátásunk szerint a </w:t>
      </w:r>
      <w:r w:rsidR="000B755C">
        <w:rPr>
          <w:rFonts w:ascii="Times New Roman" w:hAnsi="Times New Roman" w:cs="Times New Roman"/>
          <w:color w:val="0D0D0D" w:themeColor="text1" w:themeTint="F2"/>
          <w:sz w:val="24"/>
          <w:szCs w:val="24"/>
        </w:rPr>
        <w:t xml:space="preserve">sérelemdíj </w:t>
      </w:r>
      <w:r w:rsidR="00A25E52">
        <w:rPr>
          <w:rFonts w:ascii="Times New Roman" w:hAnsi="Times New Roman" w:cs="Times New Roman"/>
          <w:color w:val="0D0D0D" w:themeColor="text1" w:themeTint="F2"/>
          <w:sz w:val="24"/>
          <w:szCs w:val="24"/>
        </w:rPr>
        <w:t>megállapításának, illetve kártérítésnek lenne itt helye, amely olyan, a munkáltatók körében  „népszerű” magatartásokra is alkalmazható lenne, mint a sztrájktörők alkalmazása</w:t>
      </w:r>
      <w:r w:rsidRPr="00BD6908">
        <w:rPr>
          <w:rFonts w:ascii="Times New Roman" w:hAnsi="Times New Roman" w:cs="Times New Roman"/>
          <w:color w:val="0D0D0D" w:themeColor="text1" w:themeTint="F2"/>
          <w:sz w:val="24"/>
          <w:szCs w:val="24"/>
        </w:rPr>
        <w:t>.</w:t>
      </w:r>
      <w:r w:rsidR="009D23D8">
        <w:rPr>
          <w:rFonts w:ascii="Times New Roman" w:hAnsi="Times New Roman" w:cs="Times New Roman"/>
          <w:color w:val="0D0D0D" w:themeColor="text1" w:themeTint="F2"/>
          <w:sz w:val="24"/>
          <w:szCs w:val="24"/>
        </w:rPr>
        <w:t xml:space="preserve"> </w:t>
      </w:r>
    </w:p>
    <w:p w14:paraId="7B0D2E8D" w14:textId="77777777" w:rsidR="00BA12DF" w:rsidRPr="00BD6908" w:rsidRDefault="00BA12DF" w:rsidP="00BD6908">
      <w:pPr>
        <w:pStyle w:val="Nincstrkz"/>
        <w:jc w:val="both"/>
        <w:rPr>
          <w:rFonts w:ascii="Times New Roman" w:hAnsi="Times New Roman" w:cs="Times New Roman"/>
          <w:color w:val="0D0D0D" w:themeColor="text1" w:themeTint="F2"/>
          <w:sz w:val="24"/>
          <w:szCs w:val="24"/>
        </w:rPr>
      </w:pPr>
    </w:p>
    <w:p w14:paraId="122A53D5" w14:textId="0E7BF3C3" w:rsidR="00E22B61" w:rsidRPr="00E50523" w:rsidRDefault="00E22B61" w:rsidP="00BD6908">
      <w:pPr>
        <w:pStyle w:val="Nincstrkz"/>
        <w:jc w:val="both"/>
        <w:rPr>
          <w:rFonts w:ascii="Times New Roman" w:hAnsi="Times New Roman" w:cs="Times New Roman"/>
          <w:b/>
          <w:sz w:val="24"/>
          <w:szCs w:val="24"/>
        </w:rPr>
      </w:pPr>
      <w:r w:rsidRPr="00E50523">
        <w:rPr>
          <w:rFonts w:ascii="Times New Roman" w:hAnsi="Times New Roman" w:cs="Times New Roman"/>
          <w:b/>
          <w:sz w:val="24"/>
          <w:szCs w:val="24"/>
        </w:rPr>
        <w:t>2.</w:t>
      </w:r>
      <w:r w:rsidR="00F300E9">
        <w:rPr>
          <w:rFonts w:ascii="Times New Roman" w:hAnsi="Times New Roman" w:cs="Times New Roman"/>
          <w:b/>
          <w:sz w:val="24"/>
          <w:szCs w:val="24"/>
        </w:rPr>
        <w:t>4</w:t>
      </w:r>
      <w:r w:rsidRPr="00E50523">
        <w:rPr>
          <w:rFonts w:ascii="Times New Roman" w:hAnsi="Times New Roman" w:cs="Times New Roman"/>
          <w:b/>
          <w:sz w:val="24"/>
          <w:szCs w:val="24"/>
        </w:rPr>
        <w:t xml:space="preserve"> A sztrájkmegállapodás jogi státusa</w:t>
      </w:r>
    </w:p>
    <w:p w14:paraId="573C576E" w14:textId="77777777" w:rsidR="00E50523" w:rsidRPr="00BD6908" w:rsidRDefault="00E50523" w:rsidP="00BD6908">
      <w:pPr>
        <w:pStyle w:val="Nincstrkz"/>
        <w:jc w:val="both"/>
        <w:rPr>
          <w:rFonts w:ascii="Times New Roman" w:hAnsi="Times New Roman" w:cs="Times New Roman"/>
          <w:sz w:val="24"/>
          <w:szCs w:val="24"/>
        </w:rPr>
      </w:pPr>
    </w:p>
    <w:p w14:paraId="7CDECEC5" w14:textId="0F62D1DD" w:rsidR="00E22B61" w:rsidRDefault="003F5F65"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 xml:space="preserve">Az 1992. évi Munka Törvénykönyve még tartalmazta azt a kitételt, hogy a sztrájkmegállapodás – vagyis a kollektív érdekvita rendezése érdekében kötött megállapodás </w:t>
      </w:r>
      <w:r w:rsidR="002B1AD9" w:rsidRPr="00BD6908">
        <w:rPr>
          <w:rFonts w:ascii="Times New Roman" w:hAnsi="Times New Roman" w:cs="Times New Roman"/>
          <w:color w:val="0D0D0D" w:themeColor="text1" w:themeTint="F2"/>
          <w:sz w:val="24"/>
          <w:szCs w:val="24"/>
        </w:rPr>
        <w:t xml:space="preserve">- </w:t>
      </w:r>
      <w:r w:rsidRPr="00BD6908">
        <w:rPr>
          <w:rFonts w:ascii="Times New Roman" w:hAnsi="Times New Roman" w:cs="Times New Roman"/>
          <w:color w:val="0D0D0D" w:themeColor="text1" w:themeTint="F2"/>
          <w:sz w:val="24"/>
          <w:szCs w:val="24"/>
        </w:rPr>
        <w:t>kollektív szerződés</w:t>
      </w:r>
      <w:r w:rsidR="00711154" w:rsidRPr="00BD6908">
        <w:rPr>
          <w:rFonts w:ascii="Times New Roman" w:hAnsi="Times New Roman" w:cs="Times New Roman"/>
          <w:color w:val="0D0D0D" w:themeColor="text1" w:themeTint="F2"/>
          <w:sz w:val="24"/>
          <w:szCs w:val="24"/>
        </w:rPr>
        <w:t>es</w:t>
      </w:r>
      <w:r w:rsidRPr="00BD6908">
        <w:rPr>
          <w:rFonts w:ascii="Times New Roman" w:hAnsi="Times New Roman" w:cs="Times New Roman"/>
          <w:color w:val="0D0D0D" w:themeColor="text1" w:themeTint="F2"/>
          <w:sz w:val="24"/>
          <w:szCs w:val="24"/>
        </w:rPr>
        <w:t xml:space="preserve"> megállapodás</w:t>
      </w:r>
      <w:r w:rsidR="002C09CD">
        <w:rPr>
          <w:rFonts w:ascii="Times New Roman" w:hAnsi="Times New Roman" w:cs="Times New Roman"/>
          <w:color w:val="0D0D0D" w:themeColor="text1" w:themeTint="F2"/>
          <w:sz w:val="24"/>
          <w:szCs w:val="24"/>
        </w:rPr>
        <w:t>.</w:t>
      </w:r>
      <w:r w:rsidR="00711154" w:rsidRPr="00BD6908">
        <w:rPr>
          <w:rStyle w:val="Lbjegyzet-hivatkozs"/>
          <w:rFonts w:ascii="Times New Roman" w:hAnsi="Times New Roman" w:cs="Times New Roman"/>
          <w:color w:val="0D0D0D" w:themeColor="text1" w:themeTint="F2"/>
          <w:sz w:val="24"/>
          <w:szCs w:val="24"/>
        </w:rPr>
        <w:footnoteReference w:id="33"/>
      </w:r>
      <w:r w:rsidRPr="00BD6908">
        <w:rPr>
          <w:rFonts w:ascii="Times New Roman" w:hAnsi="Times New Roman" w:cs="Times New Roman"/>
          <w:color w:val="0D0D0D" w:themeColor="text1" w:themeTint="F2"/>
          <w:sz w:val="24"/>
          <w:szCs w:val="24"/>
        </w:rPr>
        <w:t xml:space="preserve"> Ez a szöveg a 2012. évi </w:t>
      </w:r>
      <w:r w:rsidR="002C09CD">
        <w:rPr>
          <w:rFonts w:ascii="Times New Roman" w:hAnsi="Times New Roman" w:cs="Times New Roman"/>
          <w:color w:val="0D0D0D" w:themeColor="text1" w:themeTint="F2"/>
          <w:sz w:val="24"/>
          <w:szCs w:val="24"/>
        </w:rPr>
        <w:t>Mt</w:t>
      </w:r>
      <w:r w:rsidRPr="00BD6908">
        <w:rPr>
          <w:rFonts w:ascii="Times New Roman" w:hAnsi="Times New Roman" w:cs="Times New Roman"/>
          <w:color w:val="0D0D0D" w:themeColor="text1" w:themeTint="F2"/>
          <w:sz w:val="24"/>
          <w:szCs w:val="24"/>
        </w:rPr>
        <w:t xml:space="preserve">.-ben már nem szerepel, és a megállapodásról az Sztv. sem rendelkezik. Ennek következtében </w:t>
      </w:r>
      <w:r w:rsidR="002C09CD" w:rsidRPr="00BD6908">
        <w:rPr>
          <w:rFonts w:ascii="Times New Roman" w:hAnsi="Times New Roman" w:cs="Times New Roman"/>
          <w:color w:val="0D0D0D" w:themeColor="text1" w:themeTint="F2"/>
          <w:sz w:val="24"/>
          <w:szCs w:val="24"/>
        </w:rPr>
        <w:t xml:space="preserve">a felek maguk dönthetnek </w:t>
      </w:r>
      <w:r w:rsidRPr="00BD6908">
        <w:rPr>
          <w:rFonts w:ascii="Times New Roman" w:hAnsi="Times New Roman" w:cs="Times New Roman"/>
          <w:color w:val="0D0D0D" w:themeColor="text1" w:themeTint="F2"/>
          <w:sz w:val="24"/>
          <w:szCs w:val="24"/>
        </w:rPr>
        <w:t xml:space="preserve">arról, hogy a vitát lezáró megállapodást hogyan kezelik, </w:t>
      </w:r>
      <w:r w:rsidR="002B1AD9" w:rsidRPr="00BD6908">
        <w:rPr>
          <w:rFonts w:ascii="Times New Roman" w:hAnsi="Times New Roman" w:cs="Times New Roman"/>
          <w:color w:val="0D0D0D" w:themeColor="text1" w:themeTint="F2"/>
          <w:sz w:val="24"/>
          <w:szCs w:val="24"/>
        </w:rPr>
        <w:t xml:space="preserve">de hiányzik a megállapodás jogi védelme. További problémát okozhat, hogy ha a megállapodás nem kollektív szerződés </w:t>
      </w:r>
      <w:proofErr w:type="spellStart"/>
      <w:r w:rsidR="002B1AD9" w:rsidRPr="00BD6908">
        <w:rPr>
          <w:rFonts w:ascii="Times New Roman" w:hAnsi="Times New Roman" w:cs="Times New Roman"/>
          <w:color w:val="0D0D0D" w:themeColor="text1" w:themeTint="F2"/>
          <w:sz w:val="24"/>
          <w:szCs w:val="24"/>
        </w:rPr>
        <w:t>erejű</w:t>
      </w:r>
      <w:proofErr w:type="spellEnd"/>
      <w:r w:rsidR="002B1AD9" w:rsidRPr="00BD6908">
        <w:rPr>
          <w:rFonts w:ascii="Times New Roman" w:hAnsi="Times New Roman" w:cs="Times New Roman"/>
          <w:color w:val="0D0D0D" w:themeColor="text1" w:themeTint="F2"/>
          <w:sz w:val="24"/>
          <w:szCs w:val="24"/>
        </w:rPr>
        <w:t xml:space="preserve">, azaz nem úgy kell kezelni, mint a kollektív szerződést, a békekötelem vonatkozik-e rá, a későbbiekben lehet-e jogszerű sztrájkot szervezni azokban a kérdésekben, amelyeket a megállapodás látszólag rendezett, vagy nem. Ez a kérdés akkor vetődhet fel, ha például a munkáltatónál több szakszervezet van, vagy valamely munkavállalói csoport nem elégedett a megállapodással. </w:t>
      </w:r>
    </w:p>
    <w:p w14:paraId="6144309E" w14:textId="77777777" w:rsidR="00E50523" w:rsidRPr="00BD6908" w:rsidRDefault="00E50523" w:rsidP="00BD6908">
      <w:pPr>
        <w:pStyle w:val="Nincstrkz"/>
        <w:jc w:val="both"/>
        <w:rPr>
          <w:rFonts w:ascii="Times New Roman" w:hAnsi="Times New Roman" w:cs="Times New Roman"/>
          <w:color w:val="0D0D0D" w:themeColor="text1" w:themeTint="F2"/>
          <w:sz w:val="24"/>
          <w:szCs w:val="24"/>
        </w:rPr>
      </w:pPr>
    </w:p>
    <w:p w14:paraId="6E491E09" w14:textId="0F885D7B" w:rsidR="00711154" w:rsidRPr="00BD6908" w:rsidRDefault="00711154"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Tekintettel arra, hogy jogszerű sztrájkot csak olyan kérdésekben lehet szervezni, amelyeket nem rendez kollektív szerződés, a kollektív vita végén keletkező megállapodást további kockázat nélkül tekinthet</w:t>
      </w:r>
      <w:r w:rsidR="00B161DA" w:rsidRPr="00BD6908">
        <w:rPr>
          <w:rFonts w:ascii="Times New Roman" w:hAnsi="Times New Roman" w:cs="Times New Roman"/>
          <w:color w:val="0D0D0D" w:themeColor="text1" w:themeTint="F2"/>
          <w:sz w:val="24"/>
          <w:szCs w:val="24"/>
        </w:rPr>
        <w:t>nénk</w:t>
      </w:r>
      <w:r w:rsidRPr="00BD6908">
        <w:rPr>
          <w:rFonts w:ascii="Times New Roman" w:hAnsi="Times New Roman" w:cs="Times New Roman"/>
          <w:color w:val="0D0D0D" w:themeColor="text1" w:themeTint="F2"/>
          <w:sz w:val="24"/>
          <w:szCs w:val="24"/>
        </w:rPr>
        <w:t xml:space="preserve"> kollektív szerződéses megállapodásnak, azaz a törvénybe vissza kellene emelni az „elveszett” mondatot. Ez egyfelől biztosítaná a végrehajtás jogi (bírósági) védelmét, másfelől stabilizálná a munkabékét. </w:t>
      </w:r>
    </w:p>
    <w:p w14:paraId="02AA0A14" w14:textId="77777777" w:rsidR="00E22B61" w:rsidRPr="00BD6908" w:rsidRDefault="00E22B61" w:rsidP="00BD6908">
      <w:pPr>
        <w:pStyle w:val="Nincstrkz"/>
        <w:jc w:val="both"/>
        <w:rPr>
          <w:rFonts w:ascii="Times New Roman" w:hAnsi="Times New Roman" w:cs="Times New Roman"/>
          <w:color w:val="0D0D0D" w:themeColor="text1" w:themeTint="F2"/>
          <w:sz w:val="24"/>
          <w:szCs w:val="24"/>
        </w:rPr>
      </w:pPr>
    </w:p>
    <w:p w14:paraId="50514707" w14:textId="0EC24EFA" w:rsidR="00E22B61" w:rsidRPr="00E50523" w:rsidRDefault="00E50523" w:rsidP="00BD6908">
      <w:pPr>
        <w:pStyle w:val="Nincstrkz"/>
        <w:jc w:val="both"/>
        <w:rPr>
          <w:rFonts w:ascii="Times New Roman" w:hAnsi="Times New Roman" w:cs="Times New Roman"/>
          <w:b/>
          <w:sz w:val="24"/>
          <w:szCs w:val="24"/>
        </w:rPr>
      </w:pPr>
      <w:r w:rsidRPr="00E50523">
        <w:rPr>
          <w:rFonts w:ascii="Times New Roman" w:hAnsi="Times New Roman" w:cs="Times New Roman"/>
          <w:b/>
          <w:sz w:val="24"/>
          <w:szCs w:val="24"/>
        </w:rPr>
        <w:t xml:space="preserve">3. </w:t>
      </w:r>
      <w:r w:rsidR="00E22B61" w:rsidRPr="00E50523">
        <w:rPr>
          <w:rFonts w:ascii="Times New Roman" w:hAnsi="Times New Roman" w:cs="Times New Roman"/>
          <w:b/>
          <w:sz w:val="24"/>
          <w:szCs w:val="24"/>
        </w:rPr>
        <w:t>Szabadabb sztrájk – több kollektív szerződés?</w:t>
      </w:r>
    </w:p>
    <w:p w14:paraId="5220FED6" w14:textId="77777777" w:rsidR="00E50523" w:rsidRDefault="00E50523" w:rsidP="00BD6908">
      <w:pPr>
        <w:pStyle w:val="Nincstrkz"/>
        <w:jc w:val="both"/>
        <w:rPr>
          <w:rFonts w:ascii="Times New Roman" w:hAnsi="Times New Roman" w:cs="Times New Roman"/>
          <w:color w:val="0D0D0D" w:themeColor="text1" w:themeTint="F2"/>
          <w:sz w:val="24"/>
          <w:szCs w:val="24"/>
        </w:rPr>
      </w:pPr>
    </w:p>
    <w:p w14:paraId="32F56804" w14:textId="5D19CDE5" w:rsidR="00072C39" w:rsidRDefault="00432BDC"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Igen. Talán nem nehéz belátni, hogy a kollektív tárgyalásokban jól alkalmazható sztrájk</w:t>
      </w:r>
      <w:r w:rsidR="00BD56AD">
        <w:rPr>
          <w:rFonts w:ascii="Times New Roman" w:hAnsi="Times New Roman" w:cs="Times New Roman"/>
          <w:color w:val="0D0D0D" w:themeColor="text1" w:themeTint="F2"/>
          <w:sz w:val="24"/>
          <w:szCs w:val="24"/>
        </w:rPr>
        <w:t>szabályozásra</w:t>
      </w:r>
      <w:r w:rsidRPr="00BD6908">
        <w:rPr>
          <w:rFonts w:ascii="Times New Roman" w:hAnsi="Times New Roman" w:cs="Times New Roman"/>
          <w:color w:val="0D0D0D" w:themeColor="text1" w:themeTint="F2"/>
          <w:sz w:val="24"/>
          <w:szCs w:val="24"/>
        </w:rPr>
        <w:t xml:space="preserve">, mint a tárgyalások és megállapodások előmozdításának eszközére tekinthetünk. </w:t>
      </w:r>
    </w:p>
    <w:p w14:paraId="38ACA151" w14:textId="77777777" w:rsidR="002C09CD" w:rsidRPr="00BD6908" w:rsidRDefault="002C09CD" w:rsidP="00BD6908">
      <w:pPr>
        <w:pStyle w:val="Nincstrkz"/>
        <w:jc w:val="both"/>
        <w:rPr>
          <w:rFonts w:ascii="Times New Roman" w:hAnsi="Times New Roman" w:cs="Times New Roman"/>
          <w:color w:val="0D0D0D" w:themeColor="text1" w:themeTint="F2"/>
          <w:sz w:val="24"/>
          <w:szCs w:val="24"/>
        </w:rPr>
      </w:pPr>
    </w:p>
    <w:p w14:paraId="2A4F1B1F" w14:textId="41FCB663" w:rsidR="008153B9" w:rsidRDefault="00432BDC"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 xml:space="preserve">Az embert a hiedelmei mozgatják. Ha arra számíthat, hogy a kollektív tárgyalásokban előbbre léphet, eredményt érhet el, akkor megteszi az ehhez szükséges lépéseket. A mai helyzetet az jellemzi, hogy a sztrájkot nehéz megszervezni, főként a még elégséges szolgáltatások nyújtására kötelezhető </w:t>
      </w:r>
      <w:r w:rsidR="00B161DA" w:rsidRPr="00BD6908">
        <w:rPr>
          <w:rFonts w:ascii="Times New Roman" w:hAnsi="Times New Roman" w:cs="Times New Roman"/>
          <w:color w:val="0D0D0D" w:themeColor="text1" w:themeTint="F2"/>
          <w:sz w:val="24"/>
          <w:szCs w:val="24"/>
        </w:rPr>
        <w:t>munkahelyeken</w:t>
      </w:r>
      <w:r w:rsidR="00A54473" w:rsidRPr="00BD6908">
        <w:rPr>
          <w:rFonts w:ascii="Times New Roman" w:hAnsi="Times New Roman" w:cs="Times New Roman"/>
          <w:color w:val="0D0D0D" w:themeColor="text1" w:themeTint="F2"/>
          <w:sz w:val="24"/>
          <w:szCs w:val="24"/>
        </w:rPr>
        <w:t>,</w:t>
      </w:r>
      <w:r w:rsidRPr="00BD6908">
        <w:rPr>
          <w:rFonts w:ascii="Times New Roman" w:hAnsi="Times New Roman" w:cs="Times New Roman"/>
          <w:color w:val="0D0D0D" w:themeColor="text1" w:themeTint="F2"/>
          <w:sz w:val="24"/>
          <w:szCs w:val="24"/>
        </w:rPr>
        <w:t xml:space="preserve"> és magas a jogellenesség kockázata. </w:t>
      </w:r>
      <w:r w:rsidR="00642F0E" w:rsidRPr="00BD6908">
        <w:rPr>
          <w:rFonts w:ascii="Times New Roman" w:hAnsi="Times New Roman" w:cs="Times New Roman"/>
          <w:color w:val="0D0D0D" w:themeColor="text1" w:themeTint="F2"/>
          <w:sz w:val="24"/>
          <w:szCs w:val="24"/>
        </w:rPr>
        <w:t>A</w:t>
      </w:r>
      <w:r w:rsidRPr="00BD6908">
        <w:rPr>
          <w:rFonts w:ascii="Times New Roman" w:hAnsi="Times New Roman" w:cs="Times New Roman"/>
          <w:color w:val="0D0D0D" w:themeColor="text1" w:themeTint="F2"/>
          <w:sz w:val="24"/>
          <w:szCs w:val="24"/>
        </w:rPr>
        <w:t>zt a döntést, hogy összefogjunk-e egy-egy követelés érdekében és milyen stratégiát kövessünk ezek elérés</w:t>
      </w:r>
      <w:r w:rsidR="00072C39" w:rsidRPr="00BD6908">
        <w:rPr>
          <w:rFonts w:ascii="Times New Roman" w:hAnsi="Times New Roman" w:cs="Times New Roman"/>
          <w:color w:val="0D0D0D" w:themeColor="text1" w:themeTint="F2"/>
          <w:sz w:val="24"/>
          <w:szCs w:val="24"/>
        </w:rPr>
        <w:t>ére</w:t>
      </w:r>
      <w:r w:rsidRPr="00BD6908">
        <w:rPr>
          <w:rFonts w:ascii="Times New Roman" w:hAnsi="Times New Roman" w:cs="Times New Roman"/>
          <w:color w:val="0D0D0D" w:themeColor="text1" w:themeTint="F2"/>
          <w:sz w:val="24"/>
          <w:szCs w:val="24"/>
        </w:rPr>
        <w:t>, ezen magas kockázati szint mellett kell meghozni.</w:t>
      </w:r>
      <w:r w:rsidR="00A54473" w:rsidRPr="00BD6908">
        <w:rPr>
          <w:rFonts w:ascii="Times New Roman" w:hAnsi="Times New Roman" w:cs="Times New Roman"/>
          <w:color w:val="0D0D0D" w:themeColor="text1" w:themeTint="F2"/>
          <w:sz w:val="24"/>
          <w:szCs w:val="24"/>
        </w:rPr>
        <w:t xml:space="preserve"> És nemcsak azt kell mérlegelni, hogy a követeléseket elérheti-e az, aki sztrájk szervezésén gondolkodik, hanem azt is, hogy sikertelenség esetén mit veszíthet még –</w:t>
      </w:r>
      <w:r w:rsidR="00FB6E65" w:rsidRPr="00BD6908">
        <w:rPr>
          <w:rFonts w:ascii="Times New Roman" w:hAnsi="Times New Roman" w:cs="Times New Roman"/>
          <w:color w:val="0D0D0D" w:themeColor="text1" w:themeTint="F2"/>
          <w:sz w:val="24"/>
          <w:szCs w:val="24"/>
        </w:rPr>
        <w:t xml:space="preserve"> </w:t>
      </w:r>
      <w:r w:rsidR="00A54473" w:rsidRPr="00BD6908">
        <w:rPr>
          <w:rFonts w:ascii="Times New Roman" w:hAnsi="Times New Roman" w:cs="Times New Roman"/>
          <w:color w:val="0D0D0D" w:themeColor="text1" w:themeTint="F2"/>
          <w:sz w:val="24"/>
          <w:szCs w:val="24"/>
        </w:rPr>
        <w:t xml:space="preserve">a tekintélyét, a környezete bizalmát, a saját mikrokörnyezetében betöltött szerepét, </w:t>
      </w:r>
      <w:r w:rsidR="00FB6E65" w:rsidRPr="00BD6908">
        <w:rPr>
          <w:rFonts w:ascii="Times New Roman" w:hAnsi="Times New Roman" w:cs="Times New Roman"/>
          <w:color w:val="0D0D0D" w:themeColor="text1" w:themeTint="F2"/>
          <w:sz w:val="24"/>
          <w:szCs w:val="24"/>
        </w:rPr>
        <w:t>csorbát szenvedhet a közösség, a szolidaritás eszméje is.</w:t>
      </w:r>
      <w:r w:rsidR="00642F0E" w:rsidRPr="00BD6908">
        <w:rPr>
          <w:rFonts w:ascii="Times New Roman" w:hAnsi="Times New Roman" w:cs="Times New Roman"/>
          <w:color w:val="0D0D0D" w:themeColor="text1" w:themeTint="F2"/>
          <w:sz w:val="24"/>
          <w:szCs w:val="24"/>
        </w:rPr>
        <w:t xml:space="preserve"> </w:t>
      </w:r>
      <w:r w:rsidRPr="00BD6908">
        <w:rPr>
          <w:rFonts w:ascii="Times New Roman" w:hAnsi="Times New Roman" w:cs="Times New Roman"/>
          <w:color w:val="0D0D0D" w:themeColor="text1" w:themeTint="F2"/>
          <w:sz w:val="24"/>
          <w:szCs w:val="24"/>
        </w:rPr>
        <w:t xml:space="preserve">Mindemellett a még elégséges szolgáltatás meghatározásához gyakorta szükséges bírósági procedúra </w:t>
      </w:r>
      <w:r w:rsidR="00FB6E65" w:rsidRPr="00BD6908">
        <w:rPr>
          <w:rFonts w:ascii="Times New Roman" w:hAnsi="Times New Roman" w:cs="Times New Roman"/>
          <w:color w:val="0D0D0D" w:themeColor="text1" w:themeTint="F2"/>
          <w:sz w:val="24"/>
          <w:szCs w:val="24"/>
        </w:rPr>
        <w:t xml:space="preserve">a szó hétköznapi értelmében is </w:t>
      </w:r>
      <w:r w:rsidRPr="00BD6908">
        <w:rPr>
          <w:rFonts w:ascii="Times New Roman" w:hAnsi="Times New Roman" w:cs="Times New Roman"/>
          <w:color w:val="0D0D0D" w:themeColor="text1" w:themeTint="F2"/>
          <w:sz w:val="24"/>
          <w:szCs w:val="24"/>
        </w:rPr>
        <w:t>drága, hiszen ügyvéd nélkül nem lehet az eljárást végig</w:t>
      </w:r>
      <w:r w:rsidR="00072C39" w:rsidRPr="00BD6908">
        <w:rPr>
          <w:rFonts w:ascii="Times New Roman" w:hAnsi="Times New Roman" w:cs="Times New Roman"/>
          <w:color w:val="0D0D0D" w:themeColor="text1" w:themeTint="F2"/>
          <w:sz w:val="24"/>
          <w:szCs w:val="24"/>
        </w:rPr>
        <w:t xml:space="preserve"> </w:t>
      </w:r>
      <w:r w:rsidRPr="00BD6908">
        <w:rPr>
          <w:rFonts w:ascii="Times New Roman" w:hAnsi="Times New Roman" w:cs="Times New Roman"/>
          <w:color w:val="0D0D0D" w:themeColor="text1" w:themeTint="F2"/>
          <w:sz w:val="24"/>
          <w:szCs w:val="24"/>
        </w:rPr>
        <w:t xml:space="preserve">vinni. </w:t>
      </w:r>
    </w:p>
    <w:p w14:paraId="4D4BC3C4" w14:textId="77777777" w:rsidR="007946E7" w:rsidRPr="00BD6908" w:rsidRDefault="007946E7" w:rsidP="00BD6908">
      <w:pPr>
        <w:pStyle w:val="Nincstrkz"/>
        <w:jc w:val="both"/>
        <w:rPr>
          <w:rFonts w:ascii="Times New Roman" w:hAnsi="Times New Roman" w:cs="Times New Roman"/>
          <w:color w:val="0D0D0D" w:themeColor="text1" w:themeTint="F2"/>
          <w:sz w:val="24"/>
          <w:szCs w:val="24"/>
        </w:rPr>
      </w:pPr>
    </w:p>
    <w:p w14:paraId="591EC65D" w14:textId="3A4654E7" w:rsidR="00C45899" w:rsidRPr="00BD6908" w:rsidRDefault="00072C39" w:rsidP="00BD6908">
      <w:pPr>
        <w:pStyle w:val="Nincstrkz"/>
        <w:jc w:val="both"/>
        <w:rPr>
          <w:rFonts w:ascii="Times New Roman" w:hAnsi="Times New Roman" w:cs="Times New Roman"/>
          <w:color w:val="0D0D0D" w:themeColor="text1" w:themeTint="F2"/>
          <w:sz w:val="24"/>
          <w:szCs w:val="24"/>
        </w:rPr>
      </w:pPr>
      <w:r w:rsidRPr="00BD6908">
        <w:rPr>
          <w:rFonts w:ascii="Times New Roman" w:hAnsi="Times New Roman" w:cs="Times New Roman"/>
          <w:color w:val="0D0D0D" w:themeColor="text1" w:themeTint="F2"/>
          <w:sz w:val="24"/>
          <w:szCs w:val="24"/>
        </w:rPr>
        <w:t>A jogi feltételek egyszerűsítése</w:t>
      </w:r>
      <w:r w:rsidR="008153B9" w:rsidRPr="00BD6908">
        <w:rPr>
          <w:rFonts w:ascii="Times New Roman" w:hAnsi="Times New Roman" w:cs="Times New Roman"/>
          <w:color w:val="0D0D0D" w:themeColor="text1" w:themeTint="F2"/>
          <w:sz w:val="24"/>
          <w:szCs w:val="24"/>
        </w:rPr>
        <w:t>,</w:t>
      </w:r>
      <w:r w:rsidRPr="00BD6908">
        <w:rPr>
          <w:rFonts w:ascii="Times New Roman" w:hAnsi="Times New Roman" w:cs="Times New Roman"/>
          <w:color w:val="0D0D0D" w:themeColor="text1" w:themeTint="F2"/>
          <w:sz w:val="24"/>
          <w:szCs w:val="24"/>
        </w:rPr>
        <w:t xml:space="preserve"> a sztrájk szervezésének megkönnyítése</w:t>
      </w:r>
      <w:r w:rsidR="00FB6E65" w:rsidRPr="00BD6908">
        <w:rPr>
          <w:rFonts w:ascii="Times New Roman" w:hAnsi="Times New Roman" w:cs="Times New Roman"/>
          <w:color w:val="0D0D0D" w:themeColor="text1" w:themeTint="F2"/>
          <w:sz w:val="24"/>
          <w:szCs w:val="24"/>
        </w:rPr>
        <w:t xml:space="preserve"> csökkentené a döntés kockázatát,</w:t>
      </w:r>
      <w:r w:rsidRPr="00BD6908">
        <w:rPr>
          <w:rFonts w:ascii="Times New Roman" w:hAnsi="Times New Roman" w:cs="Times New Roman"/>
          <w:color w:val="0D0D0D" w:themeColor="text1" w:themeTint="F2"/>
          <w:sz w:val="24"/>
          <w:szCs w:val="24"/>
        </w:rPr>
        <w:t xml:space="preserve"> egyúttal olcsóbbá is tenné a sztrájkot, </w:t>
      </w:r>
      <w:r w:rsidR="008153B9" w:rsidRPr="00BD6908">
        <w:rPr>
          <w:rFonts w:ascii="Times New Roman" w:hAnsi="Times New Roman" w:cs="Times New Roman"/>
          <w:color w:val="0D0D0D" w:themeColor="text1" w:themeTint="F2"/>
          <w:sz w:val="24"/>
          <w:szCs w:val="24"/>
        </w:rPr>
        <w:t xml:space="preserve">a kieső munkabért pedig könnyebb lenne a jövőbe való befektetésként kezelni. Ha a munkavállalók és szakszervezeteik bízhatnának abban, hogy a kollektív tárgyalásokban különösebb kockázat nélkül alkalmazhatják a sztrájk eszközét, magukban a kollektív tárgyalásokban is </w:t>
      </w:r>
      <w:r w:rsidR="00A54473" w:rsidRPr="00BD6908">
        <w:rPr>
          <w:rFonts w:ascii="Times New Roman" w:hAnsi="Times New Roman" w:cs="Times New Roman"/>
          <w:color w:val="0D0D0D" w:themeColor="text1" w:themeTint="F2"/>
          <w:sz w:val="24"/>
          <w:szCs w:val="24"/>
        </w:rPr>
        <w:t xml:space="preserve">jobban bíznának. </w:t>
      </w:r>
    </w:p>
    <w:p w14:paraId="6D22D1E0" w14:textId="72C35722" w:rsidR="008153B9" w:rsidRDefault="008153B9" w:rsidP="00BD6908">
      <w:pPr>
        <w:pStyle w:val="Nincstrkz"/>
        <w:jc w:val="both"/>
        <w:rPr>
          <w:rFonts w:ascii="Times New Roman" w:hAnsi="Times New Roman" w:cs="Times New Roman"/>
          <w:color w:val="0D0D0D" w:themeColor="text1" w:themeTint="F2"/>
          <w:sz w:val="24"/>
          <w:szCs w:val="24"/>
        </w:rPr>
      </w:pPr>
    </w:p>
    <w:p w14:paraId="4AF2A551" w14:textId="77777777" w:rsidR="007946E7" w:rsidRDefault="007946E7" w:rsidP="00BD6908">
      <w:pPr>
        <w:pStyle w:val="Nincstrkz"/>
        <w:jc w:val="both"/>
        <w:rPr>
          <w:rFonts w:ascii="Times New Roman" w:hAnsi="Times New Roman" w:cs="Times New Roman"/>
          <w:color w:val="0D0D0D" w:themeColor="text1" w:themeTint="F2"/>
          <w:sz w:val="24"/>
          <w:szCs w:val="24"/>
        </w:rPr>
      </w:pPr>
    </w:p>
    <w:p w14:paraId="1167AA0A" w14:textId="77777777" w:rsidR="007946E7" w:rsidRPr="009C1A9D" w:rsidRDefault="007946E7" w:rsidP="007946E7">
      <w:pPr>
        <w:spacing w:line="276" w:lineRule="auto"/>
        <w:jc w:val="center"/>
        <w:rPr>
          <w:b/>
        </w:rPr>
      </w:pPr>
      <w:r w:rsidRPr="009C1A9D">
        <w:rPr>
          <w:b/>
        </w:rPr>
        <w:t xml:space="preserve">A FEJEZETBEN </w:t>
      </w:r>
      <w:r>
        <w:rPr>
          <w:b/>
        </w:rPr>
        <w:t xml:space="preserve">SZEREPLŐ </w:t>
      </w:r>
      <w:r w:rsidRPr="009C1A9D">
        <w:rPr>
          <w:b/>
        </w:rPr>
        <w:t xml:space="preserve">JAVASLATOK RÖVIDEN </w:t>
      </w:r>
    </w:p>
    <w:p w14:paraId="42B0509C" w14:textId="77777777" w:rsidR="007946E7" w:rsidRDefault="007946E7" w:rsidP="007946E7">
      <w:pPr>
        <w:spacing w:line="276" w:lineRule="auto"/>
      </w:pPr>
    </w:p>
    <w:p w14:paraId="09F77E79" w14:textId="03F5CB1C" w:rsidR="007946E7" w:rsidRDefault="007946E7" w:rsidP="007946E7">
      <w:pPr>
        <w:spacing w:line="276" w:lineRule="auto"/>
      </w:pPr>
      <w:r>
        <w:t>A fejezetben a sztrájkjoggal kapcsolatban az alábbi javaslatokat fogalmaztuk meg:</w:t>
      </w:r>
    </w:p>
    <w:p w14:paraId="319D4AE7" w14:textId="7170B699" w:rsidR="007946E7" w:rsidRDefault="006F4A6D" w:rsidP="007946E7">
      <w:pPr>
        <w:pStyle w:val="Nincstrkz"/>
        <w:numPr>
          <w:ilvl w:val="0"/>
          <w:numId w:val="9"/>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Pontos fogalommeghatározások alkalmazása a jogszabályokban (</w:t>
      </w:r>
      <w:r w:rsidR="00D03C6F">
        <w:rPr>
          <w:rFonts w:ascii="Times New Roman" w:hAnsi="Times New Roman" w:cs="Times New Roman"/>
          <w:color w:val="0D0D0D" w:themeColor="text1" w:themeTint="F2"/>
          <w:sz w:val="24"/>
          <w:szCs w:val="24"/>
        </w:rPr>
        <w:t xml:space="preserve">dolgozó, </w:t>
      </w:r>
      <w:r>
        <w:rPr>
          <w:rFonts w:ascii="Times New Roman" w:hAnsi="Times New Roman" w:cs="Times New Roman"/>
          <w:color w:val="0D0D0D" w:themeColor="text1" w:themeTint="F2"/>
          <w:sz w:val="24"/>
          <w:szCs w:val="24"/>
        </w:rPr>
        <w:t>sztrájk, figyelmeztető sztrájk, kollektív érdekvita)</w:t>
      </w:r>
    </w:p>
    <w:p w14:paraId="7E8CA126" w14:textId="08A9FE51" w:rsidR="006F4A6D" w:rsidRDefault="006F4A6D" w:rsidP="007946E7">
      <w:pPr>
        <w:pStyle w:val="Nincstrkz"/>
        <w:numPr>
          <w:ilvl w:val="0"/>
          <w:numId w:val="9"/>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 megállapodások alkalmazása helyett valódi kollektív tárgyalások jogi lehetőségének megteremtése a közszolgálat ágazataiban</w:t>
      </w:r>
    </w:p>
    <w:p w14:paraId="40398B1B" w14:textId="2983510D" w:rsidR="006F4A6D" w:rsidRDefault="006F4A6D" w:rsidP="007946E7">
      <w:pPr>
        <w:pStyle w:val="Nincstrkz"/>
        <w:numPr>
          <w:ilvl w:val="0"/>
          <w:numId w:val="9"/>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 sztrájkjog kiterjesztése a rendvédelmi és a honvédelmi alkalmazottakra</w:t>
      </w:r>
    </w:p>
    <w:p w14:paraId="7801B0C3" w14:textId="4C49BFBB" w:rsidR="006F4A6D" w:rsidRDefault="006F4A6D" w:rsidP="007946E7">
      <w:pPr>
        <w:pStyle w:val="Nincstrkz"/>
        <w:numPr>
          <w:ilvl w:val="0"/>
          <w:numId w:val="9"/>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Rendvédelmi és honvédelmi szolgálati jogviszonyban a sztrájk tilalmának kompenzálása valamely kötelező vitarendezési eljárással</w:t>
      </w:r>
    </w:p>
    <w:p w14:paraId="1047128D" w14:textId="19D67688" w:rsidR="006F4A6D" w:rsidRDefault="006F4A6D" w:rsidP="007946E7">
      <w:pPr>
        <w:pStyle w:val="Nincstrkz"/>
        <w:numPr>
          <w:ilvl w:val="0"/>
          <w:numId w:val="9"/>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 köztisztviselők sztrájkjogának gyakorlásáról szóló 1994. évi megállapodás felmondása, az erre vonatkozó mondat törlése az Sztv.-ből</w:t>
      </w:r>
    </w:p>
    <w:p w14:paraId="067CD676" w14:textId="7A09F87D" w:rsidR="006F4A6D" w:rsidRDefault="006F4A6D" w:rsidP="007946E7">
      <w:pPr>
        <w:pStyle w:val="Nincstrkz"/>
        <w:numPr>
          <w:ilvl w:val="0"/>
          <w:numId w:val="9"/>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 hasonló megállapodásra utaló mondat törlése az egészségügyi szolgálati törvényből</w:t>
      </w:r>
    </w:p>
    <w:p w14:paraId="0E304060" w14:textId="21E4A3E6" w:rsidR="006F4A6D" w:rsidRDefault="006F4A6D" w:rsidP="007946E7">
      <w:pPr>
        <w:pStyle w:val="Nincstrkz"/>
        <w:numPr>
          <w:ilvl w:val="0"/>
          <w:numId w:val="9"/>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 még elégséges szolgáltatásra kötelezett szolgáltatások listájának jogszabályban való rögzítése</w:t>
      </w:r>
    </w:p>
    <w:p w14:paraId="4C15E51F" w14:textId="3EBD3A87" w:rsidR="006F4A6D" w:rsidRDefault="006F4A6D" w:rsidP="007946E7">
      <w:pPr>
        <w:pStyle w:val="Nincstrkz"/>
        <w:numPr>
          <w:ilvl w:val="0"/>
          <w:numId w:val="9"/>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 még elégséges szolgáltatás megállapítása </w:t>
      </w:r>
      <w:proofErr w:type="spellStart"/>
      <w:r>
        <w:rPr>
          <w:rFonts w:ascii="Times New Roman" w:hAnsi="Times New Roman" w:cs="Times New Roman"/>
          <w:color w:val="0D0D0D" w:themeColor="text1" w:themeTint="F2"/>
          <w:sz w:val="24"/>
          <w:szCs w:val="24"/>
        </w:rPr>
        <w:t>arbitráció</w:t>
      </w:r>
      <w:proofErr w:type="spellEnd"/>
      <w:r>
        <w:rPr>
          <w:rFonts w:ascii="Times New Roman" w:hAnsi="Times New Roman" w:cs="Times New Roman"/>
          <w:color w:val="0D0D0D" w:themeColor="text1" w:themeTint="F2"/>
          <w:sz w:val="24"/>
          <w:szCs w:val="24"/>
        </w:rPr>
        <w:t xml:space="preserve"> útján a bírói út helyett</w:t>
      </w:r>
    </w:p>
    <w:p w14:paraId="2C58E4D7" w14:textId="6764DEB7" w:rsidR="006F4A6D" w:rsidRDefault="006F4A6D" w:rsidP="007946E7">
      <w:pPr>
        <w:pStyle w:val="Nincstrkz"/>
        <w:numPr>
          <w:ilvl w:val="0"/>
          <w:numId w:val="9"/>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 munkáltató szankcionálása a még elégséges szolgáltatásra vonatkozó kötelezettségei és az együttműködési kötelezettség megszegése esetén </w:t>
      </w:r>
      <w:r w:rsidR="000B755C">
        <w:rPr>
          <w:rFonts w:ascii="Times New Roman" w:hAnsi="Times New Roman" w:cs="Times New Roman"/>
          <w:color w:val="0D0D0D" w:themeColor="text1" w:themeTint="F2"/>
          <w:sz w:val="24"/>
          <w:szCs w:val="24"/>
        </w:rPr>
        <w:t>sérelemdíj</w:t>
      </w:r>
      <w:r>
        <w:rPr>
          <w:rFonts w:ascii="Times New Roman" w:hAnsi="Times New Roman" w:cs="Times New Roman"/>
          <w:color w:val="0D0D0D" w:themeColor="text1" w:themeTint="F2"/>
          <w:sz w:val="24"/>
          <w:szCs w:val="24"/>
        </w:rPr>
        <w:t xml:space="preserve"> címén</w:t>
      </w:r>
    </w:p>
    <w:p w14:paraId="46B9CA1F" w14:textId="1ACD29CF" w:rsidR="006F4A6D" w:rsidRDefault="006F4A6D" w:rsidP="007946E7">
      <w:pPr>
        <w:pStyle w:val="Nincstrkz"/>
        <w:numPr>
          <w:ilvl w:val="0"/>
          <w:numId w:val="9"/>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 jogellenes sztrájk esetei közül ki</w:t>
      </w:r>
      <w:r w:rsidR="00D03C6F">
        <w:rPr>
          <w:rFonts w:ascii="Times New Roman" w:hAnsi="Times New Roman" w:cs="Times New Roman"/>
          <w:color w:val="0D0D0D" w:themeColor="text1" w:themeTint="F2"/>
          <w:sz w:val="24"/>
          <w:szCs w:val="24"/>
        </w:rPr>
        <w:t xml:space="preserve">venni </w:t>
      </w:r>
      <w:r>
        <w:rPr>
          <w:rFonts w:ascii="Times New Roman" w:hAnsi="Times New Roman" w:cs="Times New Roman"/>
          <w:color w:val="0D0D0D" w:themeColor="text1" w:themeTint="F2"/>
          <w:sz w:val="24"/>
          <w:szCs w:val="24"/>
        </w:rPr>
        <w:t>azt</w:t>
      </w:r>
      <w:r w:rsidR="00D03C6F">
        <w:rPr>
          <w:rFonts w:ascii="Times New Roman" w:hAnsi="Times New Roman" w:cs="Times New Roman"/>
          <w:color w:val="0D0D0D" w:themeColor="text1" w:themeTint="F2"/>
          <w:sz w:val="24"/>
          <w:szCs w:val="24"/>
        </w:rPr>
        <w:t xml:space="preserve"> az esetet</w:t>
      </w:r>
      <w:r>
        <w:rPr>
          <w:rFonts w:ascii="Times New Roman" w:hAnsi="Times New Roman" w:cs="Times New Roman"/>
          <w:color w:val="0D0D0D" w:themeColor="text1" w:themeTint="F2"/>
          <w:sz w:val="24"/>
          <w:szCs w:val="24"/>
        </w:rPr>
        <w:t>, amikor a még elégséges szolgáltatás a munkáltató hibájából nem teljesül</w:t>
      </w:r>
    </w:p>
    <w:p w14:paraId="19D42063" w14:textId="77777777" w:rsidR="00D03C6F" w:rsidRDefault="00D03C6F" w:rsidP="007946E7">
      <w:pPr>
        <w:pStyle w:val="Nincstrkz"/>
        <w:numPr>
          <w:ilvl w:val="0"/>
          <w:numId w:val="9"/>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 biztosítás szünetelésének esetei közül kihagyni azt az esetet, amikor a munkavállaló sztrájk miatt nem kap díjazást</w:t>
      </w:r>
    </w:p>
    <w:p w14:paraId="6641A6D0" w14:textId="204EC2A5" w:rsidR="00D03C6F" w:rsidRPr="00BD6908" w:rsidRDefault="00D03C6F" w:rsidP="007946E7">
      <w:pPr>
        <w:pStyle w:val="Nincstrkz"/>
        <w:numPr>
          <w:ilvl w:val="0"/>
          <w:numId w:val="9"/>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 sztrájkmegállapodás kollektív szerződésként való elismerése </w:t>
      </w:r>
    </w:p>
    <w:sectPr w:rsidR="00D03C6F" w:rsidRPr="00BD69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90205" w14:textId="77777777" w:rsidR="005E07AD" w:rsidRDefault="005E07AD" w:rsidP="00510000">
      <w:pPr>
        <w:spacing w:before="0"/>
      </w:pPr>
      <w:r>
        <w:separator/>
      </w:r>
    </w:p>
  </w:endnote>
  <w:endnote w:type="continuationSeparator" w:id="0">
    <w:p w14:paraId="79C76A19" w14:textId="77777777" w:rsidR="005E07AD" w:rsidRDefault="005E07AD" w:rsidP="0051000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ZapfCalligraphic801PFL">
    <w:altName w:val="MS Mincho"/>
    <w:charset w:val="80"/>
    <w:family w:val="auto"/>
    <w:pitch w:val="default"/>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3306606"/>
      <w:docPartObj>
        <w:docPartGallery w:val="Page Numbers (Bottom of Page)"/>
        <w:docPartUnique/>
      </w:docPartObj>
    </w:sdtPr>
    <w:sdtEndPr/>
    <w:sdtContent>
      <w:p w14:paraId="7FFC4B64" w14:textId="07D91981" w:rsidR="00C50BAD" w:rsidRDefault="00C50BAD">
        <w:pPr>
          <w:pStyle w:val="llb"/>
          <w:jc w:val="center"/>
        </w:pPr>
        <w:r>
          <w:fldChar w:fldCharType="begin"/>
        </w:r>
        <w:r>
          <w:instrText>PAGE   \* MERGEFORMAT</w:instrText>
        </w:r>
        <w:r>
          <w:fldChar w:fldCharType="separate"/>
        </w:r>
        <w:r w:rsidR="00EF161B">
          <w:rPr>
            <w:noProof/>
          </w:rPr>
          <w:t>1</w:t>
        </w:r>
        <w:r>
          <w:fldChar w:fldCharType="end"/>
        </w:r>
      </w:p>
    </w:sdtContent>
  </w:sdt>
  <w:p w14:paraId="0CE533D1" w14:textId="77777777" w:rsidR="00C50BAD" w:rsidRDefault="00C50BA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0231AE" w14:textId="77777777" w:rsidR="005E07AD" w:rsidRDefault="005E07AD" w:rsidP="00510000">
      <w:pPr>
        <w:spacing w:before="0"/>
      </w:pPr>
      <w:r>
        <w:separator/>
      </w:r>
    </w:p>
  </w:footnote>
  <w:footnote w:type="continuationSeparator" w:id="0">
    <w:p w14:paraId="30695760" w14:textId="77777777" w:rsidR="005E07AD" w:rsidRDefault="005E07AD" w:rsidP="00510000">
      <w:pPr>
        <w:spacing w:before="0"/>
      </w:pPr>
      <w:r>
        <w:continuationSeparator/>
      </w:r>
    </w:p>
  </w:footnote>
  <w:footnote w:id="1">
    <w:p w14:paraId="4A8D605F" w14:textId="77777777" w:rsidR="00B32F5C" w:rsidRPr="00E93411" w:rsidRDefault="00510000" w:rsidP="00E93411">
      <w:pPr>
        <w:pStyle w:val="Nincstrkz"/>
        <w:jc w:val="both"/>
        <w:rPr>
          <w:rFonts w:ascii="Times New Roman" w:hAnsi="Times New Roman" w:cs="Times New Roman"/>
          <w:sz w:val="20"/>
          <w:szCs w:val="20"/>
        </w:rPr>
      </w:pPr>
      <w:r w:rsidRPr="00E93411">
        <w:rPr>
          <w:rStyle w:val="Lbjegyzet-hivatkozs"/>
          <w:rFonts w:ascii="Times New Roman" w:hAnsi="Times New Roman" w:cs="Times New Roman"/>
          <w:sz w:val="20"/>
          <w:szCs w:val="20"/>
        </w:rPr>
        <w:footnoteRef/>
      </w:r>
      <w:r w:rsidRPr="00E93411">
        <w:rPr>
          <w:rFonts w:ascii="Times New Roman" w:hAnsi="Times New Roman" w:cs="Times New Roman"/>
          <w:sz w:val="20"/>
          <w:szCs w:val="20"/>
        </w:rPr>
        <w:t xml:space="preserve"> 154. sz. Egyezmény a kollektív tárgyalások előmozdításáról. </w:t>
      </w:r>
      <w:hyperlink r:id="rId1" w:history="1">
        <w:r w:rsidR="00B32F5C" w:rsidRPr="00E93411">
          <w:rPr>
            <w:rStyle w:val="Hiperhivatkozs"/>
            <w:rFonts w:ascii="Times New Roman" w:hAnsi="Times New Roman" w:cs="Times New Roman"/>
            <w:sz w:val="20"/>
            <w:szCs w:val="20"/>
          </w:rPr>
          <w:t>https://2010-2014.kormany.hu/download/a/1a/01000/154E.pdf</w:t>
        </w:r>
      </w:hyperlink>
      <w:r w:rsidRPr="00E93411">
        <w:rPr>
          <w:rFonts w:ascii="Times New Roman" w:hAnsi="Times New Roman" w:cs="Times New Roman"/>
          <w:sz w:val="20"/>
          <w:szCs w:val="20"/>
        </w:rPr>
        <w:t xml:space="preserve"> </w:t>
      </w:r>
      <w:r w:rsidR="00B32F5C" w:rsidRPr="00E93411">
        <w:rPr>
          <w:rFonts w:ascii="Times New Roman" w:hAnsi="Times New Roman" w:cs="Times New Roman"/>
          <w:sz w:val="20"/>
          <w:szCs w:val="20"/>
        </w:rPr>
        <w:t xml:space="preserve"> (2024.03.12-ei letöltés)</w:t>
      </w:r>
    </w:p>
  </w:footnote>
  <w:footnote w:id="2">
    <w:p w14:paraId="2CB6F9B9" w14:textId="6EB89BDC" w:rsidR="0021740F" w:rsidRPr="00E93411" w:rsidRDefault="0021740F" w:rsidP="00E93411">
      <w:pPr>
        <w:pStyle w:val="Nincstrkz"/>
        <w:jc w:val="both"/>
        <w:rPr>
          <w:rFonts w:ascii="Times New Roman" w:hAnsi="Times New Roman" w:cs="Times New Roman"/>
          <w:sz w:val="20"/>
          <w:szCs w:val="20"/>
        </w:rPr>
      </w:pPr>
      <w:r w:rsidRPr="00E93411">
        <w:rPr>
          <w:rStyle w:val="Lbjegyzet-hivatkozs"/>
          <w:rFonts w:ascii="Times New Roman" w:hAnsi="Times New Roman" w:cs="Times New Roman"/>
          <w:sz w:val="20"/>
          <w:szCs w:val="20"/>
        </w:rPr>
        <w:footnoteRef/>
      </w:r>
      <w:r w:rsidRPr="00E93411">
        <w:rPr>
          <w:rFonts w:ascii="Times New Roman" w:hAnsi="Times New Roman" w:cs="Times New Roman"/>
          <w:sz w:val="20"/>
          <w:szCs w:val="20"/>
        </w:rPr>
        <w:t xml:space="preserve"> Erre hívja fel a figyelmet </w:t>
      </w:r>
      <w:r w:rsidR="002039B1" w:rsidRPr="00E93411">
        <w:rPr>
          <w:rFonts w:ascii="Times New Roman" w:hAnsi="Times New Roman" w:cs="Times New Roman"/>
          <w:sz w:val="20"/>
          <w:szCs w:val="20"/>
        </w:rPr>
        <w:t>Szabó Imre Szilárd: Még elégséges szolgáltatás a gyakorlatban – az elmúlt tizenhárom év „legnagyobb” személyszállítási sztrájkjának tanulságai. 2023, Munkajog, 2023/2. lapszám, 65-70. o.</w:t>
      </w:r>
      <w:r w:rsidR="008B033B" w:rsidRPr="00E93411">
        <w:rPr>
          <w:rFonts w:ascii="Times New Roman" w:hAnsi="Times New Roman" w:cs="Times New Roman"/>
          <w:sz w:val="20"/>
          <w:szCs w:val="20"/>
        </w:rPr>
        <w:t xml:space="preserve"> és Szabó Imre Szilárd: A „bértárgyalások” és a hozzájuk kapcsolódó munkajogi és munkaügyi kapcsolati kihívások a köztulajdonban álló vállalatok által működtetett közszolgáltatások területén. Pro Futuro 2021/2. 148-161. oldal</w:t>
      </w:r>
    </w:p>
  </w:footnote>
  <w:footnote w:id="3">
    <w:p w14:paraId="5D6FC914" w14:textId="77777777" w:rsidR="00145FA6" w:rsidRPr="00E93411" w:rsidRDefault="00145FA6" w:rsidP="00E93411">
      <w:pPr>
        <w:pStyle w:val="Nincstrkz"/>
        <w:jc w:val="both"/>
        <w:rPr>
          <w:rFonts w:ascii="Times New Roman" w:hAnsi="Times New Roman" w:cs="Times New Roman"/>
          <w:sz w:val="20"/>
          <w:szCs w:val="20"/>
        </w:rPr>
      </w:pPr>
      <w:r w:rsidRPr="00E93411">
        <w:rPr>
          <w:rStyle w:val="Lbjegyzet-hivatkozs"/>
          <w:rFonts w:ascii="Times New Roman" w:hAnsi="Times New Roman" w:cs="Times New Roman"/>
          <w:sz w:val="20"/>
          <w:szCs w:val="20"/>
        </w:rPr>
        <w:footnoteRef/>
      </w:r>
      <w:r w:rsidRPr="00E93411">
        <w:rPr>
          <w:rFonts w:ascii="Times New Roman" w:hAnsi="Times New Roman" w:cs="Times New Roman"/>
          <w:sz w:val="20"/>
          <w:szCs w:val="20"/>
        </w:rPr>
        <w:t xml:space="preserve"> A problémát még a 90-es években dr. Tóth Ferenc vetette fel és a munkaügyi kapcsolatok oktatásához írt tankönyveiben is bemutatta, illetve elemezte. Ld. pl.: Tóth Ferenc: Munkaügyi kapcsolatok. Zsigmond Király Főiskola 2002. Kéziratos formában. 155. oldal</w:t>
      </w:r>
    </w:p>
  </w:footnote>
  <w:footnote w:id="4">
    <w:p w14:paraId="76E3089D" w14:textId="77777777" w:rsidR="007F2ACE" w:rsidRPr="00E93411" w:rsidRDefault="007F2ACE" w:rsidP="00E93411">
      <w:pPr>
        <w:pStyle w:val="Nincstrkz"/>
        <w:jc w:val="both"/>
        <w:rPr>
          <w:rFonts w:ascii="Times New Roman" w:hAnsi="Times New Roman" w:cs="Times New Roman"/>
          <w:sz w:val="20"/>
          <w:szCs w:val="20"/>
        </w:rPr>
      </w:pPr>
      <w:r w:rsidRPr="00E93411">
        <w:rPr>
          <w:rStyle w:val="Lbjegyzet-karakterek"/>
          <w:rFonts w:ascii="Times New Roman" w:hAnsi="Times New Roman" w:cs="Times New Roman"/>
          <w:sz w:val="20"/>
          <w:szCs w:val="20"/>
        </w:rPr>
        <w:footnoteRef/>
      </w:r>
      <w:r w:rsidRPr="00E93411">
        <w:rPr>
          <w:rFonts w:ascii="Times New Roman" w:eastAsia="Calibri" w:hAnsi="Times New Roman" w:cs="Times New Roman"/>
          <w:sz w:val="20"/>
          <w:szCs w:val="20"/>
        </w:rPr>
        <w:t xml:space="preserve"> L</w:t>
      </w:r>
      <w:r w:rsidRPr="00E93411">
        <w:rPr>
          <w:rFonts w:ascii="Times New Roman" w:hAnsi="Times New Roman" w:cs="Times New Roman"/>
          <w:sz w:val="20"/>
          <w:szCs w:val="20"/>
        </w:rPr>
        <w:t xml:space="preserve">d.: </w:t>
      </w:r>
      <w:r w:rsidRPr="00E93411">
        <w:rPr>
          <w:rFonts w:ascii="Times New Roman" w:hAnsi="Times New Roman" w:cs="Times New Roman"/>
          <w:color w:val="0D0D0D" w:themeColor="text1" w:themeTint="F2"/>
          <w:sz w:val="20"/>
          <w:szCs w:val="20"/>
        </w:rPr>
        <w:t>a 30/2012. (VI. 27.) AB határozatot</w:t>
      </w:r>
      <w:r w:rsidRPr="00E93411">
        <w:rPr>
          <w:rFonts w:ascii="Times New Roman" w:hAnsi="Times New Roman" w:cs="Times New Roman"/>
          <w:sz w:val="20"/>
          <w:szCs w:val="20"/>
        </w:rPr>
        <w:t xml:space="preserve"> </w:t>
      </w:r>
      <w:hyperlink r:id="rId2" w:history="1">
        <w:r w:rsidRPr="00E93411">
          <w:rPr>
            <w:rStyle w:val="Hiperhivatkozs"/>
            <w:rFonts w:ascii="Times New Roman" w:hAnsi="Times New Roman" w:cs="Times New Roman"/>
            <w:sz w:val="20"/>
            <w:szCs w:val="20"/>
          </w:rPr>
          <w:t>http://public.mkab.hu/dev/dontesek.nsf/0/EE89762D28B66C83C1257ADA00525618?OpenDocument</w:t>
        </w:r>
      </w:hyperlink>
      <w:r w:rsidRPr="00E93411">
        <w:rPr>
          <w:rFonts w:ascii="Times New Roman" w:hAnsi="Times New Roman" w:cs="Times New Roman"/>
          <w:sz w:val="20"/>
          <w:szCs w:val="20"/>
        </w:rPr>
        <w:t>. 2024.03.12-ei letöltés</w:t>
      </w:r>
    </w:p>
  </w:footnote>
  <w:footnote w:id="5">
    <w:p w14:paraId="60616E65" w14:textId="172D6DA5" w:rsidR="00C14C7E" w:rsidRPr="00F300E9" w:rsidRDefault="00C14C7E" w:rsidP="000B755C">
      <w:r>
        <w:rPr>
          <w:rStyle w:val="Lbjegyzet-hivatkozs"/>
        </w:rPr>
        <w:footnoteRef/>
      </w:r>
      <w:r>
        <w:t xml:space="preserve"> </w:t>
      </w:r>
      <w:r w:rsidRPr="000B755C">
        <w:rPr>
          <w:rFonts w:eastAsiaTheme="minorHAnsi"/>
          <w:sz w:val="20"/>
          <w:szCs w:val="20"/>
          <w:lang w:eastAsia="en-US"/>
        </w:rPr>
        <w:t>Bővebben ld. Berki Erzsébet: Sztrájk! Sztrájkok és más direkt akciók Magyarországon a rendszerváltás után. OFA, Budapest, 2000. 31-34. oldal</w:t>
      </w:r>
    </w:p>
  </w:footnote>
  <w:footnote w:id="6">
    <w:p w14:paraId="0B0E6143" w14:textId="0756E632" w:rsidR="00C14C7E" w:rsidRDefault="00C14C7E">
      <w:pPr>
        <w:pStyle w:val="Lbjegyzetszveg"/>
      </w:pPr>
      <w:r>
        <w:rPr>
          <w:rStyle w:val="Lbjegyzet-hivatkozs"/>
        </w:rPr>
        <w:footnoteRef/>
      </w:r>
      <w:r>
        <w:t xml:space="preserve"> Sztv. 2.§ (3) bekezdés és 1. § (4) bekezdés</w:t>
      </w:r>
    </w:p>
  </w:footnote>
  <w:footnote w:id="7">
    <w:p w14:paraId="7ECE747B" w14:textId="77777777" w:rsidR="00C635EC" w:rsidRPr="00E93411" w:rsidRDefault="00C635EC" w:rsidP="00E93411">
      <w:pPr>
        <w:pStyle w:val="Nincstrkz"/>
        <w:jc w:val="both"/>
        <w:rPr>
          <w:rFonts w:ascii="Times New Roman" w:hAnsi="Times New Roman" w:cs="Times New Roman"/>
          <w:sz w:val="20"/>
          <w:szCs w:val="20"/>
        </w:rPr>
      </w:pPr>
      <w:r w:rsidRPr="00E93411">
        <w:rPr>
          <w:rStyle w:val="Lbjegyzet-hivatkozs"/>
          <w:rFonts w:ascii="Times New Roman" w:hAnsi="Times New Roman" w:cs="Times New Roman"/>
          <w:sz w:val="20"/>
          <w:szCs w:val="20"/>
        </w:rPr>
        <w:footnoteRef/>
      </w:r>
      <w:r w:rsidRPr="00E93411">
        <w:rPr>
          <w:rFonts w:ascii="Times New Roman" w:hAnsi="Times New Roman" w:cs="Times New Roman"/>
          <w:sz w:val="20"/>
          <w:szCs w:val="20"/>
        </w:rPr>
        <w:t xml:space="preserve"> Mt. 291. § (1) A munkáltató és az üzemi tanács vagy a szakszervezet a közöttük felmerült viták feloldására egyeztető bizottságot (a továbbiakban: bizottság) alakíthat. Az üzemi megállapodás vagy a kollektív szerződés állandó bizottság megalakításáról is rendelkezhet.</w:t>
      </w:r>
    </w:p>
  </w:footnote>
  <w:footnote w:id="8">
    <w:p w14:paraId="515796C8" w14:textId="77777777" w:rsidR="006A60F8" w:rsidRPr="00E93411" w:rsidRDefault="006A60F8" w:rsidP="00E93411">
      <w:pPr>
        <w:pStyle w:val="Nincstrkz"/>
        <w:jc w:val="both"/>
        <w:rPr>
          <w:rFonts w:ascii="Times New Roman" w:hAnsi="Times New Roman" w:cs="Times New Roman"/>
          <w:sz w:val="20"/>
          <w:szCs w:val="20"/>
        </w:rPr>
      </w:pPr>
      <w:r w:rsidRPr="00E93411">
        <w:rPr>
          <w:rStyle w:val="Lbjegyzet-karakterek"/>
          <w:rFonts w:ascii="Times New Roman" w:hAnsi="Times New Roman" w:cs="Times New Roman"/>
          <w:sz w:val="20"/>
          <w:szCs w:val="20"/>
        </w:rPr>
        <w:footnoteRef/>
      </w:r>
      <w:r w:rsidRPr="00E93411">
        <w:rPr>
          <w:rFonts w:ascii="Times New Roman" w:eastAsia="Calibri" w:hAnsi="Times New Roman" w:cs="Times New Roman"/>
          <w:sz w:val="20"/>
          <w:szCs w:val="20"/>
        </w:rPr>
        <w:t xml:space="preserve"> </w:t>
      </w:r>
      <w:r w:rsidRPr="00E93411">
        <w:rPr>
          <w:rFonts w:ascii="Times New Roman" w:hAnsi="Times New Roman" w:cs="Times New Roman"/>
          <w:sz w:val="20"/>
          <w:szCs w:val="20"/>
        </w:rPr>
        <w:t>A Legfelsőbb Bíróság (Kúria) eseti döntésében már állást foglalt abban a kérdésben, hogy a sztrájkjog nem kizárólag csak a munkáltató és a munkavállaló viszonylatában értelmezhető. „A munkavállalók munkaviszonyával kapcsolatos (gazdasági és szociális) jogot, kötelezettséget ugyanis nemcsak a munkáltató, hanem kívülálló személy, vagy szerv is gyakorolhat, akinek az intézkedése ez esetben munkáltatói intézkedésnek minősül</w:t>
      </w:r>
      <w:r w:rsidR="00D87F7B" w:rsidRPr="00E93411">
        <w:rPr>
          <w:rFonts w:ascii="Times New Roman" w:hAnsi="Times New Roman" w:cs="Times New Roman"/>
          <w:sz w:val="20"/>
          <w:szCs w:val="20"/>
        </w:rPr>
        <w:t>”</w:t>
      </w:r>
      <w:r w:rsidRPr="00E93411">
        <w:rPr>
          <w:rFonts w:ascii="Times New Roman" w:hAnsi="Times New Roman" w:cs="Times New Roman"/>
          <w:sz w:val="20"/>
          <w:szCs w:val="20"/>
        </w:rPr>
        <w:t xml:space="preserve"> (</w:t>
      </w:r>
      <w:proofErr w:type="spellStart"/>
      <w:r w:rsidRPr="00E93411">
        <w:rPr>
          <w:rFonts w:ascii="Times New Roman" w:hAnsi="Times New Roman" w:cs="Times New Roman"/>
          <w:sz w:val="20"/>
          <w:szCs w:val="20"/>
        </w:rPr>
        <w:t>Mfk</w:t>
      </w:r>
      <w:proofErr w:type="spellEnd"/>
      <w:r w:rsidRPr="00E93411">
        <w:rPr>
          <w:rFonts w:ascii="Times New Roman" w:hAnsi="Times New Roman" w:cs="Times New Roman"/>
          <w:sz w:val="20"/>
          <w:szCs w:val="20"/>
        </w:rPr>
        <w:t>. II. 10.900/2009/3.). Ez, és más eseti döntések összhangban vannak a Kiss György: Munkajog I. c. 1996-ban megjelent könyvében kifejtettekkel, miszerint a munkaviszony fennállása a vitában állók között nem feltétele kollektív vitának. Ld. 422-423. oldal.</w:t>
      </w:r>
      <w:r w:rsidRPr="00E93411">
        <w:rPr>
          <w:rFonts w:ascii="Times New Roman" w:eastAsia="Calibri" w:hAnsi="Times New Roman" w:cs="Times New Roman"/>
          <w:sz w:val="20"/>
          <w:szCs w:val="20"/>
        </w:rPr>
        <w:t xml:space="preserve"> </w:t>
      </w:r>
    </w:p>
  </w:footnote>
  <w:footnote w:id="9">
    <w:p w14:paraId="7B6C8A02" w14:textId="24B574AC" w:rsidR="00694FC3" w:rsidRDefault="00694FC3">
      <w:pPr>
        <w:pStyle w:val="Lbjegyzetszveg"/>
      </w:pPr>
      <w:r>
        <w:rPr>
          <w:rStyle w:val="Lbjegyzet-hivatkozs"/>
        </w:rPr>
        <w:footnoteRef/>
      </w:r>
      <w:r>
        <w:t xml:space="preserve"> Ld. pl. </w:t>
      </w:r>
      <w:proofErr w:type="spellStart"/>
      <w:r>
        <w:t>Casale</w:t>
      </w:r>
      <w:proofErr w:type="spellEnd"/>
      <w:r>
        <w:t xml:space="preserve">, G.; </w:t>
      </w:r>
      <w:proofErr w:type="spellStart"/>
      <w:r>
        <w:t>Tenkorang</w:t>
      </w:r>
      <w:proofErr w:type="spellEnd"/>
      <w:r>
        <w:t xml:space="preserve">, J. Public service </w:t>
      </w:r>
      <w:proofErr w:type="spellStart"/>
      <w:r>
        <w:t>labour</w:t>
      </w:r>
      <w:proofErr w:type="spellEnd"/>
      <w:r>
        <w:t xml:space="preserve"> relations: A </w:t>
      </w:r>
      <w:proofErr w:type="spellStart"/>
      <w:r>
        <w:t>comparative</w:t>
      </w:r>
      <w:proofErr w:type="spellEnd"/>
      <w:r>
        <w:t xml:space="preserve"> </w:t>
      </w:r>
      <w:proofErr w:type="spellStart"/>
      <w:r>
        <w:t>overview</w:t>
      </w:r>
      <w:proofErr w:type="spellEnd"/>
      <w:r>
        <w:t xml:space="preserve"> </w:t>
      </w:r>
      <w:proofErr w:type="spellStart"/>
      <w:r>
        <w:t>Geneva</w:t>
      </w:r>
      <w:proofErr w:type="spellEnd"/>
      <w:r>
        <w:t xml:space="preserve">, International </w:t>
      </w:r>
      <w:proofErr w:type="spellStart"/>
      <w:r>
        <w:t>Labour</w:t>
      </w:r>
      <w:proofErr w:type="spellEnd"/>
      <w:r>
        <w:t xml:space="preserve"> Office, 2008 DIALOGUE </w:t>
      </w:r>
      <w:proofErr w:type="spellStart"/>
      <w:r>
        <w:t>Paper</w:t>
      </w:r>
      <w:proofErr w:type="spellEnd"/>
      <w:r>
        <w:t xml:space="preserve"> No. 17; </w:t>
      </w:r>
      <w:proofErr w:type="spellStart"/>
      <w:r w:rsidR="00E71E71">
        <w:t>Danielle</w:t>
      </w:r>
      <w:proofErr w:type="spellEnd"/>
      <w:r w:rsidR="00E71E71">
        <w:t xml:space="preserve"> </w:t>
      </w:r>
      <w:proofErr w:type="spellStart"/>
      <w:r w:rsidR="00E71E71">
        <w:t>Bossaert</w:t>
      </w:r>
      <w:proofErr w:type="spellEnd"/>
      <w:r w:rsidR="00E71E71">
        <w:t xml:space="preserve"> Michael </w:t>
      </w:r>
      <w:proofErr w:type="spellStart"/>
      <w:r w:rsidR="00E71E71">
        <w:t>Kaeding</w:t>
      </w:r>
      <w:proofErr w:type="spellEnd"/>
      <w:r w:rsidR="00E71E71">
        <w:t xml:space="preserve">: </w:t>
      </w:r>
      <w:proofErr w:type="spellStart"/>
      <w:r w:rsidR="00E71E71">
        <w:t>Social</w:t>
      </w:r>
      <w:proofErr w:type="spellEnd"/>
      <w:r w:rsidR="00E71E71">
        <w:t xml:space="preserve"> </w:t>
      </w:r>
      <w:proofErr w:type="spellStart"/>
      <w:r w:rsidR="00E71E71">
        <w:t>Dialogue</w:t>
      </w:r>
      <w:proofErr w:type="spellEnd"/>
      <w:r w:rsidR="00E71E71">
        <w:t xml:space="preserve"> in </w:t>
      </w:r>
      <w:proofErr w:type="spellStart"/>
      <w:r w:rsidR="00E71E71">
        <w:t>the</w:t>
      </w:r>
      <w:proofErr w:type="spellEnd"/>
      <w:r w:rsidR="00E71E71">
        <w:t xml:space="preserve"> Public Sectors of </w:t>
      </w:r>
      <w:proofErr w:type="spellStart"/>
      <w:r w:rsidR="00E71E71">
        <w:t>the</w:t>
      </w:r>
      <w:proofErr w:type="spellEnd"/>
      <w:r w:rsidR="00E71E71">
        <w:t xml:space="preserve"> EU </w:t>
      </w:r>
      <w:proofErr w:type="spellStart"/>
      <w:r w:rsidR="00E71E71">
        <w:t>Member</w:t>
      </w:r>
      <w:proofErr w:type="spellEnd"/>
      <w:r w:rsidR="00E71E71">
        <w:t xml:space="preserve"> </w:t>
      </w:r>
      <w:proofErr w:type="spellStart"/>
      <w:r w:rsidR="00E71E71">
        <w:t>States</w:t>
      </w:r>
      <w:proofErr w:type="spellEnd"/>
      <w:r w:rsidR="00E71E71">
        <w:t xml:space="preserve">: An </w:t>
      </w:r>
      <w:proofErr w:type="spellStart"/>
      <w:r w:rsidR="00E71E71">
        <w:t>Analysis</w:t>
      </w:r>
      <w:proofErr w:type="spellEnd"/>
      <w:r w:rsidR="00E71E71">
        <w:t xml:space="preserve"> of </w:t>
      </w:r>
      <w:proofErr w:type="spellStart"/>
      <w:r w:rsidR="00E71E71">
        <w:t>Different</w:t>
      </w:r>
      <w:proofErr w:type="spellEnd"/>
      <w:r w:rsidR="00E71E71">
        <w:t xml:space="preserve"> </w:t>
      </w:r>
      <w:proofErr w:type="spellStart"/>
      <w:r w:rsidR="00E71E71">
        <w:t>Models</w:t>
      </w:r>
      <w:proofErr w:type="spellEnd"/>
      <w:r w:rsidR="00E71E71">
        <w:t xml:space="preserve"> </w:t>
      </w:r>
      <w:proofErr w:type="spellStart"/>
      <w:r w:rsidR="00E71E71">
        <w:t>at</w:t>
      </w:r>
      <w:proofErr w:type="spellEnd"/>
      <w:r w:rsidR="00E71E71">
        <w:t xml:space="preserve"> </w:t>
      </w:r>
      <w:proofErr w:type="spellStart"/>
      <w:r w:rsidR="00E71E71">
        <w:t>the</w:t>
      </w:r>
      <w:proofErr w:type="spellEnd"/>
      <w:r w:rsidR="00E71E71">
        <w:t xml:space="preserve"> </w:t>
      </w:r>
      <w:proofErr w:type="spellStart"/>
      <w:r w:rsidR="00E71E71">
        <w:t>Level</w:t>
      </w:r>
      <w:proofErr w:type="spellEnd"/>
      <w:r w:rsidR="00E71E71">
        <w:t xml:space="preserve"> of </w:t>
      </w:r>
      <w:proofErr w:type="spellStart"/>
      <w:r w:rsidR="00E71E71">
        <w:t>the</w:t>
      </w:r>
      <w:proofErr w:type="spellEnd"/>
      <w:r w:rsidR="00E71E71">
        <w:t xml:space="preserve"> </w:t>
      </w:r>
      <w:proofErr w:type="spellStart"/>
      <w:r w:rsidR="00E71E71">
        <w:t>Central</w:t>
      </w:r>
      <w:proofErr w:type="spellEnd"/>
      <w:r w:rsidR="00E71E71">
        <w:t xml:space="preserve"> Public </w:t>
      </w:r>
      <w:proofErr w:type="spellStart"/>
      <w:r w:rsidR="00E71E71">
        <w:t>Administration</w:t>
      </w:r>
      <w:proofErr w:type="spellEnd"/>
      <w:r w:rsidR="00E71E71">
        <w:t xml:space="preserve"> Maastricht, November 2009; </w:t>
      </w:r>
    </w:p>
  </w:footnote>
  <w:footnote w:id="10">
    <w:p w14:paraId="0A420560" w14:textId="57EB66E6" w:rsidR="005B0762" w:rsidRDefault="005B0762">
      <w:pPr>
        <w:pStyle w:val="Lbjegyzetszveg"/>
      </w:pPr>
      <w:r>
        <w:rPr>
          <w:rStyle w:val="Lbjegyzet-hivatkozs"/>
        </w:rPr>
        <w:footnoteRef/>
      </w:r>
      <w:r>
        <w:t xml:space="preserve"> Ld. pl. Orosz Flóra: A sztrájk mint alapjog, a sztrájkszabályozás jogrendszerben való elhelyezkedése. In Szilágyi, J.E., </w:t>
      </w:r>
      <w:proofErr w:type="spellStart"/>
      <w:r>
        <w:t>Hrecska</w:t>
      </w:r>
      <w:proofErr w:type="spellEnd"/>
      <w:r>
        <w:t>-Kovács, R. (szerk.) A sztrájkjog összehasonlító jogi elemzése egyes európai államokban, 44–73. o. Budapest: Mádl Ferenc Összehasonlító Jogi Intézet.2021.; Kajtár Edit: Magyar Sztrájkjog a nemzetközi és az európai szabályozás fényében. PhD értekezés, Pécs, 2011.</w:t>
      </w:r>
    </w:p>
  </w:footnote>
  <w:footnote w:id="11">
    <w:p w14:paraId="2840597D" w14:textId="77777777" w:rsidR="000F6F3B" w:rsidRPr="00E93411" w:rsidRDefault="000F6F3B" w:rsidP="00E93411">
      <w:pPr>
        <w:pStyle w:val="Nincstrkz"/>
        <w:jc w:val="both"/>
        <w:rPr>
          <w:rFonts w:ascii="Times New Roman" w:hAnsi="Times New Roman" w:cs="Times New Roman"/>
          <w:sz w:val="20"/>
          <w:szCs w:val="20"/>
        </w:rPr>
      </w:pPr>
      <w:r w:rsidRPr="00E93411">
        <w:rPr>
          <w:rStyle w:val="Lbjegyzet-karakterek"/>
          <w:rFonts w:ascii="Times New Roman" w:hAnsi="Times New Roman" w:cs="Times New Roman"/>
          <w:sz w:val="20"/>
          <w:szCs w:val="20"/>
        </w:rPr>
        <w:footnoteRef/>
      </w:r>
      <w:r w:rsidRPr="00E93411">
        <w:rPr>
          <w:rFonts w:ascii="Times New Roman" w:eastAsia="Calibri" w:hAnsi="Times New Roman" w:cs="Times New Roman"/>
          <w:sz w:val="20"/>
          <w:szCs w:val="20"/>
        </w:rPr>
        <w:t xml:space="preserve"> </w:t>
      </w:r>
      <w:r w:rsidRPr="00E93411">
        <w:rPr>
          <w:rFonts w:ascii="Times New Roman" w:eastAsia="ZapfCalligraphic801PFL" w:hAnsi="Times New Roman" w:cs="Times New Roman"/>
          <w:color w:val="000000"/>
          <w:sz w:val="20"/>
          <w:szCs w:val="20"/>
        </w:rPr>
        <w:t>Sztrájkjogi projekt</w:t>
      </w:r>
      <w:r w:rsidRPr="00E93411">
        <w:rPr>
          <w:rFonts w:ascii="Times New Roman" w:hAnsi="Times New Roman" w:cs="Times New Roman"/>
          <w:sz w:val="20"/>
          <w:szCs w:val="20"/>
        </w:rPr>
        <w:t xml:space="preserve"> ÁJOB Projektfüzetek 2010/4. OBH Budapest, 130 oldal</w:t>
      </w:r>
    </w:p>
  </w:footnote>
  <w:footnote w:id="12">
    <w:p w14:paraId="47B5DA4A" w14:textId="77777777" w:rsidR="000F6F3B" w:rsidRPr="00E93411" w:rsidRDefault="000F6F3B" w:rsidP="00E93411">
      <w:pPr>
        <w:pStyle w:val="Nincstrkz"/>
        <w:jc w:val="both"/>
        <w:rPr>
          <w:rFonts w:ascii="Times New Roman" w:hAnsi="Times New Roman" w:cs="Times New Roman"/>
          <w:sz w:val="20"/>
          <w:szCs w:val="20"/>
        </w:rPr>
      </w:pPr>
      <w:r w:rsidRPr="00E93411">
        <w:rPr>
          <w:rStyle w:val="Lbjegyzet-karakterek"/>
          <w:rFonts w:ascii="Times New Roman" w:hAnsi="Times New Roman" w:cs="Times New Roman"/>
          <w:sz w:val="20"/>
          <w:szCs w:val="20"/>
        </w:rPr>
        <w:footnoteRef/>
      </w:r>
      <w:r w:rsidRPr="00E93411">
        <w:rPr>
          <w:rFonts w:ascii="Times New Roman" w:eastAsia="Calibri" w:hAnsi="Times New Roman" w:cs="Times New Roman"/>
          <w:sz w:val="20"/>
          <w:szCs w:val="20"/>
        </w:rPr>
        <w:t xml:space="preserve"> </w:t>
      </w:r>
      <w:r w:rsidRPr="00E93411">
        <w:rPr>
          <w:rFonts w:ascii="Times New Roman" w:hAnsi="Times New Roman" w:cs="Times New Roman"/>
          <w:sz w:val="20"/>
          <w:szCs w:val="20"/>
        </w:rPr>
        <w:t xml:space="preserve">Ld. </w:t>
      </w:r>
      <w:r w:rsidRPr="00E93411">
        <w:rPr>
          <w:rFonts w:ascii="Times New Roman" w:eastAsia="ZapfCalligraphic801PFL" w:hAnsi="Times New Roman" w:cs="Times New Roman"/>
          <w:color w:val="000000"/>
          <w:sz w:val="20"/>
          <w:szCs w:val="20"/>
        </w:rPr>
        <w:t>Sztrájkjogi projekt id. mű 75-76. oldal</w:t>
      </w:r>
    </w:p>
  </w:footnote>
  <w:footnote w:id="13">
    <w:p w14:paraId="26842678" w14:textId="77777777" w:rsidR="008B7818" w:rsidRPr="00E93411" w:rsidRDefault="008B7818" w:rsidP="00E93411">
      <w:pPr>
        <w:pStyle w:val="Nincstrkz"/>
        <w:jc w:val="both"/>
        <w:rPr>
          <w:rFonts w:ascii="Times New Roman" w:eastAsia="ZapfCalligraphic801PFL" w:hAnsi="Times New Roman" w:cs="Times New Roman"/>
          <w:color w:val="000000"/>
          <w:sz w:val="20"/>
          <w:szCs w:val="20"/>
        </w:rPr>
      </w:pPr>
      <w:r w:rsidRPr="00E93411">
        <w:rPr>
          <w:rStyle w:val="Lbjegyzet-hivatkozs"/>
          <w:rFonts w:ascii="Times New Roman" w:hAnsi="Times New Roman" w:cs="Times New Roman"/>
          <w:sz w:val="20"/>
          <w:szCs w:val="20"/>
        </w:rPr>
        <w:footnoteRef/>
      </w:r>
      <w:r w:rsidRPr="00E93411">
        <w:rPr>
          <w:rFonts w:ascii="Times New Roman" w:hAnsi="Times New Roman" w:cs="Times New Roman"/>
          <w:sz w:val="20"/>
          <w:szCs w:val="20"/>
        </w:rPr>
        <w:t xml:space="preserve"> </w:t>
      </w:r>
      <w:r w:rsidRPr="00E93411">
        <w:rPr>
          <w:rFonts w:ascii="Times New Roman" w:eastAsia="ZapfCalligraphic801PFL" w:hAnsi="Times New Roman" w:cs="Times New Roman"/>
          <w:color w:val="000000"/>
          <w:sz w:val="20"/>
          <w:szCs w:val="20"/>
        </w:rPr>
        <w:t xml:space="preserve">30/2012. (VI. 27.) AB határozat, ld.: </w:t>
      </w:r>
      <w:hyperlink r:id="rId3" w:history="1">
        <w:r w:rsidRPr="00E93411">
          <w:rPr>
            <w:rFonts w:ascii="Times New Roman" w:eastAsia="ZapfCalligraphic801PFL" w:hAnsi="Times New Roman" w:cs="Times New Roman"/>
            <w:color w:val="000000"/>
            <w:sz w:val="20"/>
            <w:szCs w:val="20"/>
          </w:rPr>
          <w:t>http://public.mkab.hu/dev/dontesek.nsf/0/EE89762D28B66C83C1257ADA00525618?OpenDocument</w:t>
        </w:r>
      </w:hyperlink>
      <w:r w:rsidRPr="00E93411">
        <w:rPr>
          <w:rFonts w:ascii="Times New Roman" w:eastAsia="ZapfCalligraphic801PFL" w:hAnsi="Times New Roman" w:cs="Times New Roman"/>
          <w:color w:val="000000"/>
          <w:sz w:val="20"/>
          <w:szCs w:val="20"/>
        </w:rPr>
        <w:t>.</w:t>
      </w:r>
    </w:p>
  </w:footnote>
  <w:footnote w:id="14">
    <w:p w14:paraId="36C49E6A" w14:textId="77777777" w:rsidR="00A976B0" w:rsidRPr="00E93411" w:rsidRDefault="00A976B0" w:rsidP="00E93411">
      <w:pPr>
        <w:pStyle w:val="Nincstrkz"/>
        <w:jc w:val="both"/>
        <w:rPr>
          <w:rFonts w:ascii="Times New Roman" w:eastAsia="ZapfCalligraphic801PFL" w:hAnsi="Times New Roman" w:cs="Times New Roman"/>
          <w:color w:val="000000"/>
          <w:sz w:val="20"/>
          <w:szCs w:val="20"/>
        </w:rPr>
      </w:pPr>
      <w:r w:rsidRPr="00E93411">
        <w:rPr>
          <w:rStyle w:val="Lbjegyzet-hivatkozs"/>
          <w:rFonts w:ascii="Times New Roman" w:hAnsi="Times New Roman" w:cs="Times New Roman"/>
          <w:sz w:val="20"/>
          <w:szCs w:val="20"/>
        </w:rPr>
        <w:footnoteRef/>
      </w:r>
      <w:r w:rsidRPr="00E93411">
        <w:rPr>
          <w:rFonts w:ascii="Times New Roman" w:hAnsi="Times New Roman" w:cs="Times New Roman"/>
          <w:sz w:val="20"/>
          <w:szCs w:val="20"/>
        </w:rPr>
        <w:t xml:space="preserve"> </w:t>
      </w:r>
      <w:r w:rsidRPr="00E93411">
        <w:rPr>
          <w:rFonts w:ascii="Times New Roman" w:eastAsia="ZapfCalligraphic801PFL" w:hAnsi="Times New Roman" w:cs="Times New Roman"/>
          <w:color w:val="000000"/>
          <w:sz w:val="20"/>
          <w:szCs w:val="20"/>
        </w:rPr>
        <w:t>A megállapodás aláíróin kívül csatlakoztak hozzá az országos önkormányzati szövetségek is.</w:t>
      </w:r>
    </w:p>
  </w:footnote>
  <w:footnote w:id="15">
    <w:p w14:paraId="2FFE13AA" w14:textId="77777777" w:rsidR="005F7472" w:rsidRPr="00E93411" w:rsidRDefault="005F7472" w:rsidP="00E93411">
      <w:pPr>
        <w:pStyle w:val="Nincstrkz"/>
        <w:jc w:val="both"/>
        <w:rPr>
          <w:rFonts w:ascii="Times New Roman" w:hAnsi="Times New Roman" w:cs="Times New Roman"/>
          <w:sz w:val="20"/>
          <w:szCs w:val="20"/>
        </w:rPr>
      </w:pPr>
      <w:r w:rsidRPr="00E93411">
        <w:rPr>
          <w:rStyle w:val="Lbjegyzet-karakterek"/>
          <w:rFonts w:ascii="Times New Roman" w:hAnsi="Times New Roman" w:cs="Times New Roman"/>
          <w:sz w:val="20"/>
          <w:szCs w:val="20"/>
        </w:rPr>
        <w:footnoteRef/>
      </w:r>
      <w:r w:rsidRPr="00E93411">
        <w:rPr>
          <w:rFonts w:ascii="Times New Roman" w:eastAsia="Calibri" w:hAnsi="Times New Roman" w:cs="Times New Roman"/>
          <w:sz w:val="20"/>
          <w:szCs w:val="20"/>
        </w:rPr>
        <w:t xml:space="preserve"> </w:t>
      </w:r>
      <w:r w:rsidRPr="00E93411">
        <w:rPr>
          <w:rFonts w:ascii="Times New Roman" w:hAnsi="Times New Roman" w:cs="Times New Roman"/>
          <w:sz w:val="20"/>
          <w:szCs w:val="20"/>
        </w:rPr>
        <w:t xml:space="preserve">Berki Erzsébet – Fodor T. Gábor – Nacsa Beáta – Neumann László: Kollektív jogok és érvényesülésük közszolgálatban. Összehasonlító elemzés a köztisztviselői, a szolgálati és a hivatásos katonai jogviszonyra vonatkozóan. Zárótanulmány a Nemzeti ILO Tanács részére, </w:t>
      </w:r>
      <w:hyperlink r:id="rId4" w:history="1">
        <w:r w:rsidRPr="00E93411">
          <w:rPr>
            <w:rStyle w:val="Hiperhivatkozs"/>
            <w:rFonts w:ascii="Times New Roman" w:hAnsi="Times New Roman" w:cs="Times New Roman"/>
            <w:sz w:val="20"/>
            <w:szCs w:val="20"/>
          </w:rPr>
          <w:t>http://www.nilo.hu/main.php?folderID=21028&amp;articleID=40545&amp;ctag=articlelist&amp;iid=1</w:t>
        </w:r>
      </w:hyperlink>
    </w:p>
  </w:footnote>
  <w:footnote w:id="16">
    <w:p w14:paraId="41451B5A" w14:textId="77777777" w:rsidR="00222EF0" w:rsidRPr="00E93411" w:rsidRDefault="00222EF0" w:rsidP="00E93411">
      <w:pPr>
        <w:pStyle w:val="Nincstrkz"/>
        <w:jc w:val="both"/>
        <w:rPr>
          <w:rFonts w:ascii="Times New Roman" w:hAnsi="Times New Roman" w:cs="Times New Roman"/>
          <w:sz w:val="20"/>
          <w:szCs w:val="20"/>
        </w:rPr>
      </w:pPr>
      <w:r w:rsidRPr="00E93411">
        <w:rPr>
          <w:rStyle w:val="Lbjegyzet-hivatkozs"/>
          <w:rFonts w:ascii="Times New Roman" w:hAnsi="Times New Roman" w:cs="Times New Roman"/>
          <w:sz w:val="20"/>
          <w:szCs w:val="20"/>
        </w:rPr>
        <w:footnoteRef/>
      </w:r>
      <w:r w:rsidRPr="00E93411">
        <w:rPr>
          <w:rFonts w:ascii="Times New Roman" w:hAnsi="Times New Roman" w:cs="Times New Roman"/>
          <w:sz w:val="20"/>
          <w:szCs w:val="20"/>
        </w:rPr>
        <w:t xml:space="preserve"> Az alábbiak megtalálhatók Berki Erzsébet: Sztrájk 2.0 A munkaharc eszközeinek alkalmazása Magyarországon. Dura Kiadó, Budapest, 2016. c. könyvemben is. Tovább elemzem a kérdést az Egy mondat a sztrájkról c. tanulmányomban. In: Ünnepi tanulmányok Lőrincz György 70. születésnapja tiszteletére. </w:t>
      </w:r>
      <w:proofErr w:type="spellStart"/>
      <w:r w:rsidRPr="00E93411">
        <w:rPr>
          <w:rFonts w:ascii="Times New Roman" w:hAnsi="Times New Roman" w:cs="Times New Roman"/>
          <w:sz w:val="20"/>
          <w:szCs w:val="20"/>
        </w:rPr>
        <w:t>Hvgorac</w:t>
      </w:r>
      <w:proofErr w:type="spellEnd"/>
      <w:r w:rsidRPr="00E93411">
        <w:rPr>
          <w:rFonts w:ascii="Times New Roman" w:hAnsi="Times New Roman" w:cs="Times New Roman"/>
          <w:sz w:val="20"/>
          <w:szCs w:val="20"/>
        </w:rPr>
        <w:t xml:space="preserve"> Budapest 2019.53-65. oldal</w:t>
      </w:r>
    </w:p>
  </w:footnote>
  <w:footnote w:id="17">
    <w:p w14:paraId="43048669" w14:textId="170B5FDA" w:rsidR="002F2984" w:rsidRPr="00534DF6" w:rsidRDefault="002F2984" w:rsidP="000B755C">
      <w:pPr>
        <w:pStyle w:val="Cmsor1"/>
        <w:shd w:val="clear" w:color="auto" w:fill="FFFFFF"/>
        <w:spacing w:before="0" w:beforeAutospacing="0" w:after="0" w:afterAutospacing="0"/>
        <w:jc w:val="both"/>
        <w:rPr>
          <w:sz w:val="20"/>
          <w:szCs w:val="20"/>
        </w:rPr>
      </w:pPr>
      <w:r w:rsidRPr="00534DF6">
        <w:rPr>
          <w:rFonts w:eastAsiaTheme="minorHAnsi"/>
          <w:b w:val="0"/>
          <w:bCs w:val="0"/>
          <w:sz w:val="20"/>
          <w:szCs w:val="20"/>
          <w:vertAlign w:val="superscript"/>
        </w:rPr>
        <w:footnoteRef/>
      </w:r>
      <w:r w:rsidRPr="000B755C">
        <w:rPr>
          <w:rFonts w:eastAsiaTheme="minorHAnsi"/>
          <w:b w:val="0"/>
          <w:sz w:val="20"/>
          <w:szCs w:val="20"/>
          <w:lang w:eastAsia="en-US"/>
        </w:rPr>
        <w:t xml:space="preserve"> </w:t>
      </w:r>
      <w:r>
        <w:rPr>
          <w:rFonts w:eastAsiaTheme="minorHAnsi"/>
          <w:b w:val="0"/>
          <w:sz w:val="20"/>
          <w:szCs w:val="20"/>
          <w:lang w:eastAsia="en-US"/>
        </w:rPr>
        <w:t>„</w:t>
      </w:r>
      <w:r w:rsidRPr="000B755C">
        <w:rPr>
          <w:rFonts w:eastAsiaTheme="minorHAnsi"/>
          <w:b w:val="0"/>
          <w:i/>
          <w:iCs/>
          <w:sz w:val="20"/>
          <w:szCs w:val="20"/>
          <w:lang w:eastAsia="en-US"/>
        </w:rPr>
        <w:t xml:space="preserve">31. Cikk </w:t>
      </w:r>
      <w:r w:rsidRPr="000B755C">
        <w:rPr>
          <w:rFonts w:eastAsiaTheme="minorHAnsi"/>
          <w:b w:val="0"/>
          <w:sz w:val="20"/>
          <w:szCs w:val="20"/>
          <w:lang w:eastAsia="en-US"/>
        </w:rPr>
        <w:t>Korlátozások 1. Az I. Részben meghatározott jogokat és alapelveket tényleges megvalósításuk és a II. Részben biztosított gyakorlati alkalmazásuk során semmiféle olyan megszorításnak vagy korlátozásnak nem szabad alávetni, amelyeket ezekben a Részekben nem tettek kifejezetten lehetővé, kivéve a jogszabályban meghatározott olyan megszorításokat és korlátozásokat, amelyek egy demokratikus társadalomban mások jogainak és szabadságjogainak vagy a közérdek, a nemzetbiztonság, a közegészségügy vagy a közerkölcs védelmében szükségesek. 2. A jelen Kartában meghatározott jogoknak és kötelezettségeknek a Karta által lehetővé tett korlátozásai kizárólag csak abból a célból alkalmazhatóak, amelyre azokat lehetővé tették.</w:t>
      </w:r>
      <w:r>
        <w:rPr>
          <w:rFonts w:eastAsiaTheme="minorHAnsi"/>
          <w:b w:val="0"/>
          <w:sz w:val="20"/>
          <w:szCs w:val="20"/>
          <w:lang w:eastAsia="en-US"/>
        </w:rPr>
        <w:t>”</w:t>
      </w:r>
      <w:r>
        <w:rPr>
          <w:rFonts w:eastAsiaTheme="minorHAnsi"/>
          <w:b w:val="0"/>
          <w:i/>
          <w:iCs/>
          <w:sz w:val="20"/>
          <w:szCs w:val="20"/>
          <w:lang w:eastAsia="en-US"/>
        </w:rPr>
        <w:t xml:space="preserve"> </w:t>
      </w:r>
      <w:r w:rsidRPr="000B755C">
        <w:rPr>
          <w:rFonts w:eastAsiaTheme="minorHAnsi"/>
          <w:b w:val="0"/>
          <w:bCs w:val="0"/>
          <w:kern w:val="0"/>
          <w:sz w:val="20"/>
          <w:szCs w:val="20"/>
          <w:lang w:eastAsia="en-US"/>
        </w:rPr>
        <w:t>1999. évi C. törvény az Európai Szociális Karta kihirdetéséről</w:t>
      </w:r>
      <w:r>
        <w:rPr>
          <w:rFonts w:ascii="Fira Sans" w:hAnsi="Fira Sans"/>
          <w:color w:val="007AC3"/>
          <w:spacing w:val="-5"/>
        </w:rPr>
        <w:t xml:space="preserve"> </w:t>
      </w:r>
      <w:r w:rsidRPr="000B755C">
        <w:rPr>
          <w:rFonts w:eastAsiaTheme="minorHAnsi"/>
          <w:b w:val="0"/>
          <w:sz w:val="20"/>
          <w:szCs w:val="20"/>
          <w:lang w:eastAsia="en-US"/>
        </w:rPr>
        <w:t xml:space="preserve"> </w:t>
      </w:r>
      <w:hyperlink r:id="rId5" w:history="1">
        <w:r w:rsidRPr="000B755C">
          <w:rPr>
            <w:rStyle w:val="Hiperhivatkozs"/>
            <w:rFonts w:eastAsiaTheme="minorHAnsi"/>
            <w:b w:val="0"/>
            <w:sz w:val="20"/>
            <w:szCs w:val="20"/>
            <w:lang w:eastAsia="en-US"/>
          </w:rPr>
          <w:t>https://net.jogtar.hu/jogszabaly?docid=99900100.tv</w:t>
        </w:r>
      </w:hyperlink>
      <w:r w:rsidRPr="000B755C">
        <w:rPr>
          <w:rFonts w:eastAsiaTheme="minorHAnsi"/>
          <w:b w:val="0"/>
          <w:sz w:val="20"/>
          <w:szCs w:val="20"/>
          <w:lang w:eastAsia="en-US"/>
        </w:rPr>
        <w:t xml:space="preserve"> 2024. április 10-ei leöltés.</w:t>
      </w:r>
    </w:p>
  </w:footnote>
  <w:footnote w:id="18">
    <w:p w14:paraId="3D56A899" w14:textId="6253FB5D" w:rsidR="002F2984" w:rsidRPr="00AC0348" w:rsidRDefault="002F2984" w:rsidP="000B755C">
      <w:pPr>
        <w:shd w:val="clear" w:color="auto" w:fill="FFFFFF"/>
        <w:suppressAutoHyphens w:val="0"/>
        <w:rPr>
          <w:bCs/>
        </w:rPr>
      </w:pPr>
      <w:r w:rsidRPr="00534DF6">
        <w:rPr>
          <w:rFonts w:eastAsiaTheme="minorHAnsi"/>
          <w:sz w:val="20"/>
          <w:szCs w:val="20"/>
          <w:vertAlign w:val="superscript"/>
        </w:rPr>
        <w:footnoteRef/>
      </w:r>
      <w:r w:rsidRPr="000B755C">
        <w:rPr>
          <w:rFonts w:eastAsiaTheme="minorHAnsi"/>
          <w:sz w:val="20"/>
          <w:szCs w:val="20"/>
          <w:lang w:eastAsia="en-US"/>
        </w:rPr>
        <w:t xml:space="preserve"> </w:t>
      </w:r>
      <w:r>
        <w:rPr>
          <w:rFonts w:eastAsiaTheme="minorHAnsi"/>
          <w:sz w:val="20"/>
          <w:szCs w:val="20"/>
          <w:lang w:eastAsia="en-US"/>
        </w:rPr>
        <w:t>„</w:t>
      </w:r>
      <w:r w:rsidRPr="000B755C">
        <w:rPr>
          <w:rFonts w:eastAsiaTheme="minorHAnsi"/>
          <w:sz w:val="20"/>
          <w:szCs w:val="20"/>
          <w:lang w:eastAsia="en-US"/>
        </w:rPr>
        <w:t>A béralku megkötésére irányuló tárgyalások folytatására való jog tényleges gyakorlásának biztosítására a Szerződő Felek kötelezettséget vállalnak arra, hogy…és elismerik 4. a dolgozók és a munkaadók jogát az érdekkonfliktusok esetén történő kollektív fellépésre, beleértve a sztrájkhoz való jogot is, azon kötelezettségek függvényében, amelyek a korábban életbe lépett kollektív szerződésekből eredhetnek.</w:t>
      </w:r>
      <w:r>
        <w:rPr>
          <w:rFonts w:eastAsiaTheme="minorHAnsi"/>
          <w:sz w:val="20"/>
          <w:szCs w:val="20"/>
          <w:lang w:eastAsia="en-US"/>
        </w:rPr>
        <w:t xml:space="preserve">” </w:t>
      </w:r>
      <w:r w:rsidRPr="0008334C">
        <w:rPr>
          <w:rFonts w:eastAsiaTheme="minorHAnsi"/>
          <w:sz w:val="20"/>
          <w:szCs w:val="20"/>
          <w:lang w:eastAsia="en-US"/>
        </w:rPr>
        <w:t>1999. évi C. törvény az Európai Szociális Karta kihirdetéséről</w:t>
      </w:r>
      <w:r>
        <w:rPr>
          <w:rFonts w:ascii="Fira Sans" w:hAnsi="Fira Sans"/>
          <w:color w:val="007AC3"/>
          <w:spacing w:val="-5"/>
        </w:rPr>
        <w:t xml:space="preserve"> </w:t>
      </w:r>
      <w:r w:rsidRPr="0008334C">
        <w:rPr>
          <w:rFonts w:eastAsiaTheme="minorHAnsi"/>
          <w:b/>
          <w:sz w:val="20"/>
          <w:szCs w:val="20"/>
          <w:lang w:eastAsia="en-US"/>
        </w:rPr>
        <w:t xml:space="preserve"> </w:t>
      </w:r>
      <w:hyperlink r:id="rId6" w:history="1">
        <w:r w:rsidRPr="0008334C">
          <w:rPr>
            <w:rStyle w:val="Hiperhivatkozs"/>
            <w:rFonts w:eastAsiaTheme="minorHAnsi"/>
            <w:sz w:val="20"/>
            <w:szCs w:val="20"/>
            <w:lang w:eastAsia="en-US"/>
          </w:rPr>
          <w:t>https://net.jogtar.hu/jogszabaly?docid=99900100.tv</w:t>
        </w:r>
      </w:hyperlink>
      <w:r w:rsidRPr="0008334C">
        <w:rPr>
          <w:rFonts w:eastAsiaTheme="minorHAnsi"/>
          <w:b/>
          <w:sz w:val="20"/>
          <w:szCs w:val="20"/>
          <w:lang w:eastAsia="en-US"/>
        </w:rPr>
        <w:t xml:space="preserve"> </w:t>
      </w:r>
      <w:r w:rsidRPr="00534DF6">
        <w:rPr>
          <w:rFonts w:eastAsiaTheme="minorHAnsi"/>
          <w:bCs/>
          <w:sz w:val="20"/>
          <w:szCs w:val="20"/>
          <w:lang w:eastAsia="en-US"/>
        </w:rPr>
        <w:t>2024. április 10-ei leöltés.</w:t>
      </w:r>
    </w:p>
  </w:footnote>
  <w:footnote w:id="19">
    <w:p w14:paraId="13372730" w14:textId="77777777" w:rsidR="005F7472" w:rsidRPr="00E93411" w:rsidRDefault="005F7472" w:rsidP="00E93411">
      <w:pPr>
        <w:pStyle w:val="Nincstrkz"/>
        <w:jc w:val="both"/>
        <w:rPr>
          <w:rFonts w:ascii="Times New Roman" w:hAnsi="Times New Roman" w:cs="Times New Roman"/>
          <w:sz w:val="20"/>
          <w:szCs w:val="20"/>
        </w:rPr>
      </w:pPr>
      <w:r w:rsidRPr="00E93411">
        <w:rPr>
          <w:rStyle w:val="Lbjegyzet-karakterek"/>
          <w:rFonts w:ascii="Times New Roman" w:hAnsi="Times New Roman" w:cs="Times New Roman"/>
          <w:sz w:val="20"/>
          <w:szCs w:val="20"/>
        </w:rPr>
        <w:footnoteRef/>
      </w:r>
      <w:r w:rsidRPr="00E93411">
        <w:rPr>
          <w:rFonts w:ascii="Times New Roman" w:eastAsia="Calibri" w:hAnsi="Times New Roman" w:cs="Times New Roman"/>
          <w:sz w:val="20"/>
          <w:szCs w:val="20"/>
        </w:rPr>
        <w:t xml:space="preserve"> </w:t>
      </w:r>
      <w:r w:rsidRPr="00E93411">
        <w:rPr>
          <w:rFonts w:ascii="Times New Roman" w:hAnsi="Times New Roman" w:cs="Times New Roman"/>
          <w:sz w:val="20"/>
          <w:szCs w:val="20"/>
        </w:rPr>
        <w:t xml:space="preserve">A Biztos </w:t>
      </w:r>
      <w:r w:rsidRPr="00E93411">
        <w:rPr>
          <w:rFonts w:ascii="Times New Roman" w:hAnsi="Times New Roman" w:cs="Times New Roman"/>
          <w:color w:val="000000"/>
          <w:sz w:val="20"/>
          <w:szCs w:val="20"/>
        </w:rPr>
        <w:t xml:space="preserve">2009. október 12-én AJB-4620/2009. számú indítványban fordult az AB-hoz, indítványát az </w:t>
      </w:r>
      <w:r w:rsidRPr="00E93411">
        <w:rPr>
          <w:rFonts w:ascii="Times New Roman" w:hAnsi="Times New Roman" w:cs="Times New Roman"/>
          <w:sz w:val="20"/>
          <w:szCs w:val="20"/>
        </w:rPr>
        <w:t xml:space="preserve">AJB-1874/2012 AB indítvány szerint (2012. február) fenntartotta. A kiegészítésre az AB felhívására került sor, mert időközben mind a Sztrájktörvény, mind az Alkotmány módosult (miközben az állampolgári jogok országgyűlési biztosából az alapvető jogok biztosa lett) </w:t>
      </w:r>
      <w:r w:rsidRPr="00E93411">
        <w:rPr>
          <w:rFonts w:ascii="Times New Roman" w:hAnsi="Times New Roman" w:cs="Times New Roman"/>
          <w:color w:val="000000"/>
          <w:sz w:val="20"/>
          <w:szCs w:val="20"/>
        </w:rPr>
        <w:t xml:space="preserve">Ld.: </w:t>
      </w:r>
      <w:hyperlink r:id="rId7" w:history="1">
        <w:r w:rsidRPr="00E93411">
          <w:rPr>
            <w:rStyle w:val="Hiperhivatkozs"/>
            <w:rFonts w:ascii="Times New Roman" w:hAnsi="Times New Roman" w:cs="Times New Roman"/>
            <w:sz w:val="20"/>
            <w:szCs w:val="20"/>
          </w:rPr>
          <w:t>http://public.mkab.hu/dev/dontesek.nsf/0/ee89762d28b66c83c1257ada00525618/$FILE/ATTJKF3X.pdf/2012_355.pdf</w:t>
        </w:r>
      </w:hyperlink>
      <w:r w:rsidRPr="00E93411">
        <w:rPr>
          <w:rFonts w:ascii="Times New Roman" w:hAnsi="Times New Roman" w:cs="Times New Roman"/>
          <w:sz w:val="20"/>
          <w:szCs w:val="20"/>
        </w:rPr>
        <w:t xml:space="preserve">. </w:t>
      </w:r>
    </w:p>
  </w:footnote>
  <w:footnote w:id="20">
    <w:p w14:paraId="45E70799" w14:textId="77777777" w:rsidR="005F7472" w:rsidRPr="00E93411" w:rsidRDefault="005F7472" w:rsidP="00E93411">
      <w:pPr>
        <w:pStyle w:val="Nincstrkz"/>
        <w:jc w:val="both"/>
        <w:rPr>
          <w:rFonts w:ascii="Times New Roman" w:hAnsi="Times New Roman" w:cs="Times New Roman"/>
          <w:sz w:val="20"/>
          <w:szCs w:val="20"/>
        </w:rPr>
      </w:pPr>
      <w:r w:rsidRPr="00E93411">
        <w:rPr>
          <w:rStyle w:val="Lbjegyzet-karakterek"/>
          <w:rFonts w:ascii="Times New Roman" w:hAnsi="Times New Roman" w:cs="Times New Roman"/>
          <w:sz w:val="20"/>
          <w:szCs w:val="20"/>
        </w:rPr>
        <w:footnoteRef/>
      </w:r>
      <w:r w:rsidRPr="00E93411">
        <w:rPr>
          <w:rFonts w:ascii="Times New Roman" w:eastAsia="Calibri" w:hAnsi="Times New Roman" w:cs="Times New Roman"/>
          <w:sz w:val="20"/>
          <w:szCs w:val="20"/>
        </w:rPr>
        <w:t xml:space="preserve"> </w:t>
      </w:r>
      <w:r w:rsidRPr="00E93411">
        <w:rPr>
          <w:rFonts w:ascii="Times New Roman" w:hAnsi="Times New Roman" w:cs="Times New Roman"/>
          <w:sz w:val="20"/>
          <w:szCs w:val="20"/>
        </w:rPr>
        <w:t xml:space="preserve">A fejezetben található idézeteket az AB határozata tartalmazza. A határozatot ld.: </w:t>
      </w:r>
      <w:hyperlink r:id="rId8" w:history="1">
        <w:r w:rsidRPr="00E93411">
          <w:rPr>
            <w:rStyle w:val="Hiperhivatkozs"/>
            <w:rFonts w:ascii="Times New Roman" w:hAnsi="Times New Roman" w:cs="Times New Roman"/>
            <w:sz w:val="20"/>
            <w:szCs w:val="20"/>
          </w:rPr>
          <w:t>http://public.mkab.hu/dev/dontesek.nsf/0/EE89762D28B66C83C1257ADA00525618?OpenDocument</w:t>
        </w:r>
      </w:hyperlink>
      <w:r w:rsidRPr="00E93411">
        <w:rPr>
          <w:rFonts w:ascii="Times New Roman" w:hAnsi="Times New Roman" w:cs="Times New Roman"/>
          <w:sz w:val="20"/>
          <w:szCs w:val="20"/>
        </w:rPr>
        <w:t>.</w:t>
      </w:r>
    </w:p>
  </w:footnote>
  <w:footnote w:id="21">
    <w:p w14:paraId="4B1B4409" w14:textId="77777777" w:rsidR="00180062" w:rsidRPr="00E93411" w:rsidRDefault="00180062" w:rsidP="00E93411">
      <w:pPr>
        <w:pStyle w:val="Nincstrkz"/>
        <w:jc w:val="both"/>
        <w:rPr>
          <w:rFonts w:ascii="Times New Roman" w:hAnsi="Times New Roman" w:cs="Times New Roman"/>
          <w:sz w:val="20"/>
          <w:szCs w:val="20"/>
        </w:rPr>
      </w:pPr>
      <w:r w:rsidRPr="00E93411">
        <w:rPr>
          <w:rStyle w:val="Lbjegyzet-hivatkozs"/>
          <w:rFonts w:ascii="Times New Roman" w:hAnsi="Times New Roman" w:cs="Times New Roman"/>
          <w:sz w:val="20"/>
          <w:szCs w:val="20"/>
        </w:rPr>
        <w:footnoteRef/>
      </w:r>
      <w:r w:rsidRPr="00E93411">
        <w:rPr>
          <w:rFonts w:ascii="Times New Roman" w:hAnsi="Times New Roman" w:cs="Times New Roman"/>
          <w:sz w:val="20"/>
          <w:szCs w:val="20"/>
        </w:rPr>
        <w:t xml:space="preserve"> Ennek következtében az Alkotmánybíróságnak sincs hatásköre a Megállapodás felett. Megjegyzem, nincs és nem volt még egy olyan megállapodás a kormány és a szociális partnerek között, amelyet a Bíróság kötelező szabályként kezelt volna, ellenkezőleg, a megállapodás és a szerződés között épp az a különbség, hogy a megállapodás nem élvez jogi védelmet. </w:t>
      </w:r>
    </w:p>
  </w:footnote>
  <w:footnote w:id="22">
    <w:p w14:paraId="700DE3BC" w14:textId="77777777" w:rsidR="00B604B2" w:rsidRPr="00E93411" w:rsidRDefault="00B604B2" w:rsidP="00E93411">
      <w:pPr>
        <w:pStyle w:val="Nincstrkz"/>
        <w:jc w:val="both"/>
        <w:rPr>
          <w:rFonts w:ascii="Times New Roman" w:hAnsi="Times New Roman" w:cs="Times New Roman"/>
          <w:sz w:val="20"/>
          <w:szCs w:val="20"/>
        </w:rPr>
      </w:pPr>
      <w:r w:rsidRPr="00E93411">
        <w:rPr>
          <w:rStyle w:val="Lbjegyzet-hivatkozs"/>
          <w:rFonts w:ascii="Times New Roman" w:hAnsi="Times New Roman" w:cs="Times New Roman"/>
          <w:sz w:val="20"/>
          <w:szCs w:val="20"/>
        </w:rPr>
        <w:footnoteRef/>
      </w:r>
      <w:r w:rsidRPr="00E93411">
        <w:rPr>
          <w:rFonts w:ascii="Times New Roman" w:hAnsi="Times New Roman" w:cs="Times New Roman"/>
          <w:sz w:val="20"/>
          <w:szCs w:val="20"/>
        </w:rPr>
        <w:t xml:space="preserve"> Bővebben ld.: Berki Erzsébet: Sztrájkok és beavatkozások. Munkajog 2022. IV. sz. 40-49. oldal.</w:t>
      </w:r>
    </w:p>
  </w:footnote>
  <w:footnote w:id="23">
    <w:p w14:paraId="5FE694A9" w14:textId="77777777" w:rsidR="00ED2522" w:rsidRPr="00E93411" w:rsidRDefault="00ED2522" w:rsidP="00E93411">
      <w:pPr>
        <w:pStyle w:val="Nincstrkz"/>
        <w:jc w:val="both"/>
        <w:rPr>
          <w:rFonts w:ascii="Times New Roman" w:hAnsi="Times New Roman" w:cs="Times New Roman"/>
          <w:sz w:val="20"/>
          <w:szCs w:val="20"/>
        </w:rPr>
      </w:pPr>
      <w:r w:rsidRPr="00E93411">
        <w:rPr>
          <w:rStyle w:val="Lbjegyzet-hivatkozs"/>
          <w:rFonts w:ascii="Times New Roman" w:hAnsi="Times New Roman" w:cs="Times New Roman"/>
          <w:sz w:val="20"/>
          <w:szCs w:val="20"/>
        </w:rPr>
        <w:footnoteRef/>
      </w:r>
      <w:r w:rsidRPr="00E93411">
        <w:rPr>
          <w:rFonts w:ascii="Times New Roman" w:hAnsi="Times New Roman" w:cs="Times New Roman"/>
          <w:sz w:val="20"/>
          <w:szCs w:val="20"/>
        </w:rPr>
        <w:t xml:space="preserve"> Bővebben ld. Berki Erzsébet: Sztrájk 2.0. id. mű 158-172. oldal</w:t>
      </w:r>
    </w:p>
  </w:footnote>
  <w:footnote w:id="24">
    <w:p w14:paraId="2BE210DB" w14:textId="16390CBB" w:rsidR="00ED2522" w:rsidRPr="00E93411" w:rsidRDefault="00ED2522" w:rsidP="00E93411">
      <w:pPr>
        <w:pStyle w:val="Nincstrkz"/>
        <w:jc w:val="both"/>
        <w:rPr>
          <w:rFonts w:ascii="Times New Roman" w:hAnsi="Times New Roman" w:cs="Times New Roman"/>
          <w:sz w:val="20"/>
          <w:szCs w:val="20"/>
        </w:rPr>
      </w:pPr>
      <w:r w:rsidRPr="00E93411">
        <w:rPr>
          <w:rStyle w:val="Lbjegyzet-hivatkozs"/>
          <w:rFonts w:ascii="Times New Roman" w:hAnsi="Times New Roman" w:cs="Times New Roman"/>
          <w:sz w:val="20"/>
          <w:szCs w:val="20"/>
        </w:rPr>
        <w:footnoteRef/>
      </w:r>
      <w:r w:rsidRPr="00E93411">
        <w:rPr>
          <w:rFonts w:ascii="Times New Roman" w:hAnsi="Times New Roman" w:cs="Times New Roman"/>
          <w:sz w:val="20"/>
          <w:szCs w:val="20"/>
        </w:rPr>
        <w:t xml:space="preserve"> A </w:t>
      </w:r>
      <w:r w:rsidR="000B755C">
        <w:rPr>
          <w:rFonts w:ascii="Times New Roman" w:hAnsi="Times New Roman" w:cs="Times New Roman"/>
          <w:sz w:val="20"/>
          <w:szCs w:val="20"/>
        </w:rPr>
        <w:t xml:space="preserve">2010. </w:t>
      </w:r>
      <w:r w:rsidRPr="00E93411">
        <w:rPr>
          <w:rFonts w:ascii="Times New Roman" w:hAnsi="Times New Roman" w:cs="Times New Roman"/>
          <w:sz w:val="20"/>
          <w:szCs w:val="20"/>
        </w:rPr>
        <w:t xml:space="preserve">évi törvénymódosítás előtt általánosan elismert és alkalmazott döntést tartalmazott a BH1991. 255., amely szerint „A sztrájk jogszerűségét, illetve jogellenességét kizárólag az 1989. évi VII. tv. 3. §-a alapján kell elbírálni. Önmagában az, hogy a lakosságot alapvetően érintő tevékenységet végző munkáltatónál gátolja a még elégséges szolgáltatás teljesítését, nem szolgálhat alapul a sztrájk jogellenességének megállapításához [1989: VII. tv. 3. §, 4. § (2) </w:t>
      </w:r>
      <w:proofErr w:type="spellStart"/>
      <w:r w:rsidRPr="00E93411">
        <w:rPr>
          <w:rFonts w:ascii="Times New Roman" w:hAnsi="Times New Roman" w:cs="Times New Roman"/>
          <w:sz w:val="20"/>
          <w:szCs w:val="20"/>
        </w:rPr>
        <w:t>bek</w:t>
      </w:r>
      <w:proofErr w:type="spellEnd"/>
      <w:r w:rsidRPr="00E93411">
        <w:rPr>
          <w:rFonts w:ascii="Times New Roman" w:hAnsi="Times New Roman" w:cs="Times New Roman"/>
          <w:sz w:val="20"/>
          <w:szCs w:val="20"/>
        </w:rPr>
        <w:t xml:space="preserve">., 5. § (1) </w:t>
      </w:r>
      <w:proofErr w:type="spellStart"/>
      <w:r w:rsidRPr="00E93411">
        <w:rPr>
          <w:rFonts w:ascii="Times New Roman" w:hAnsi="Times New Roman" w:cs="Times New Roman"/>
          <w:sz w:val="20"/>
          <w:szCs w:val="20"/>
        </w:rPr>
        <w:t>bek</w:t>
      </w:r>
      <w:proofErr w:type="spellEnd"/>
      <w:r w:rsidRPr="00E93411">
        <w:rPr>
          <w:rFonts w:ascii="Times New Roman" w:hAnsi="Times New Roman" w:cs="Times New Roman"/>
          <w:sz w:val="20"/>
          <w:szCs w:val="20"/>
        </w:rPr>
        <w:t xml:space="preserve">.].” </w:t>
      </w:r>
    </w:p>
  </w:footnote>
  <w:footnote w:id="25">
    <w:p w14:paraId="095F16C7" w14:textId="38C8B967" w:rsidR="0073045E" w:rsidRPr="00E93411" w:rsidRDefault="0073045E" w:rsidP="00E93411">
      <w:pPr>
        <w:pStyle w:val="Nincstrkz"/>
        <w:jc w:val="both"/>
        <w:rPr>
          <w:rFonts w:ascii="Times New Roman" w:hAnsi="Times New Roman" w:cs="Times New Roman"/>
          <w:sz w:val="20"/>
          <w:szCs w:val="20"/>
        </w:rPr>
      </w:pPr>
      <w:r w:rsidRPr="00E93411">
        <w:rPr>
          <w:rStyle w:val="Lbjegyzet-karakterek"/>
          <w:rFonts w:ascii="Times New Roman" w:hAnsi="Times New Roman" w:cs="Times New Roman"/>
          <w:sz w:val="20"/>
          <w:szCs w:val="20"/>
        </w:rPr>
        <w:footnoteRef/>
      </w:r>
      <w:r w:rsidRPr="00E93411">
        <w:rPr>
          <w:rFonts w:ascii="Times New Roman" w:eastAsia="Calibri" w:hAnsi="Times New Roman" w:cs="Times New Roman"/>
          <w:sz w:val="20"/>
          <w:szCs w:val="20"/>
        </w:rPr>
        <w:t xml:space="preserve"> </w:t>
      </w:r>
      <w:r w:rsidRPr="00E93411">
        <w:rPr>
          <w:rFonts w:ascii="Times New Roman" w:hAnsi="Times New Roman" w:cs="Times New Roman"/>
          <w:sz w:val="20"/>
          <w:szCs w:val="20"/>
        </w:rPr>
        <w:t>2012. decemberében a pedagógus szakszervezetek közös sztrájkbizottsága fordult kérelemmel a Fővárosi Munkaügyi Bírósághoz, miszerint „Kérelmező és Kérelmezett a megállapodáshoz szükséges közös álláspont hiányában megegyeztek, hogy az Sztv. 4. § (3) bekezdése szerint az alábbi két kérdésben a bíróság döntésének vetik alá magukat: Alkalmazandó-e a köznevelés területén az Sztv. 4. § (2) bekezdése, vagyis kötelező-e a feleknek a még elégséges szolgáltatásban megállapodniuk. A fenti kérdésre adott igenlő válasz esetére Felek mindegyike előterjeszti a még elégséges szolgáltatás módjának és mértékére vonatkozó kérelmét.” Ezt a kérelmet a Fővárosi Munkaügyi Bíróság 45.Mpk.50.113/2012/3. számú végzésében elutasította, az indoklásban többek között kifejtette, hogy a kérelem általános jogi állásfoglalásra irányul, amelyre a bíróságnak nincs hatásköre. „A bíróság nem dönthet arról, hogy szükséges-e, és amennyiben igen, milyen mértékben a még elégséges szolgáltatást biztosítani a közoktatást érintő munkabeszüntetés esetében, amíg azt a kérelmezők meg sem hirdették.”  Egy másik esetben a bíróság megállapította a még elégséges szolgáltatást egy közoktatási sztrájk esetére (45.Mpk.50.113/2012/3. számú végzés 3. oldal 2012. december  17.) illetve kimondta, hogy nincs még elégséges szolgáltatási kötelezettség a bölcsődékben</w:t>
      </w:r>
      <w:r w:rsidR="00E3182E" w:rsidRPr="00E93411">
        <w:rPr>
          <w:rFonts w:ascii="Times New Roman" w:hAnsi="Times New Roman" w:cs="Times New Roman"/>
          <w:sz w:val="20"/>
          <w:szCs w:val="20"/>
        </w:rPr>
        <w:t xml:space="preserve"> (Fővárosi Törvényszék 6. </w:t>
      </w:r>
      <w:proofErr w:type="spellStart"/>
      <w:r w:rsidR="00E3182E" w:rsidRPr="00E93411">
        <w:rPr>
          <w:rFonts w:ascii="Times New Roman" w:hAnsi="Times New Roman" w:cs="Times New Roman"/>
          <w:sz w:val="20"/>
          <w:szCs w:val="20"/>
        </w:rPr>
        <w:t>Mpf</w:t>
      </w:r>
      <w:proofErr w:type="spellEnd"/>
      <w:r w:rsidR="00E3182E" w:rsidRPr="00E93411">
        <w:rPr>
          <w:rFonts w:ascii="Times New Roman" w:hAnsi="Times New Roman" w:cs="Times New Roman"/>
          <w:sz w:val="20"/>
          <w:szCs w:val="20"/>
        </w:rPr>
        <w:t>. 690141/2015/2. sz. végzése)</w:t>
      </w:r>
      <w:r w:rsidRPr="00E93411">
        <w:rPr>
          <w:rFonts w:ascii="Times New Roman" w:hAnsi="Times New Roman" w:cs="Times New Roman"/>
          <w:sz w:val="20"/>
          <w:szCs w:val="20"/>
        </w:rPr>
        <w:t xml:space="preserve"> és a teherszállításban (Munkaügyi Bíróság 37.Mpk.50.039/2015/5.).</w:t>
      </w:r>
    </w:p>
  </w:footnote>
  <w:footnote w:id="26">
    <w:p w14:paraId="68A9E431" w14:textId="3231696E" w:rsidR="00190B54" w:rsidRPr="00E93411" w:rsidRDefault="00397724" w:rsidP="00E93411">
      <w:pPr>
        <w:pStyle w:val="Nincstrkz"/>
        <w:jc w:val="both"/>
        <w:rPr>
          <w:rFonts w:ascii="Times New Roman" w:hAnsi="Times New Roman" w:cs="Times New Roman"/>
          <w:sz w:val="20"/>
          <w:szCs w:val="20"/>
        </w:rPr>
      </w:pPr>
      <w:r w:rsidRPr="00E93411">
        <w:rPr>
          <w:rStyle w:val="Lbjegyzet-karakterek"/>
          <w:rFonts w:ascii="Times New Roman" w:hAnsi="Times New Roman" w:cs="Times New Roman"/>
          <w:sz w:val="20"/>
          <w:szCs w:val="20"/>
        </w:rPr>
        <w:footnoteRef/>
      </w:r>
      <w:r w:rsidRPr="00E93411">
        <w:rPr>
          <w:rFonts w:ascii="Times New Roman" w:eastAsia="Calibri" w:hAnsi="Times New Roman" w:cs="Times New Roman"/>
          <w:sz w:val="20"/>
          <w:szCs w:val="20"/>
        </w:rPr>
        <w:t xml:space="preserve"> </w:t>
      </w:r>
      <w:r w:rsidRPr="00E93411">
        <w:rPr>
          <w:rFonts w:ascii="Times New Roman" w:hAnsi="Times New Roman" w:cs="Times New Roman"/>
          <w:sz w:val="20"/>
          <w:szCs w:val="20"/>
        </w:rPr>
        <w:t>Ilyen irányú kételyeinek adott hangot az ombudsman is a vizsgálati jelentésben (OBH 5649/2007): „Álláspontom szerint azonban kellő körültekintéssel kell kezelni az említett rendelkezéshez fűzhető olyan jellegű szankció bevezetését is, amely a felek megegyezésének hiányában megtiltaná a munkavállalók sztrájkba lépését, ebben az esetben ugyanis a munkáltató érdekévé válik az egyezségkötés megakadályozása.” Több olyan esetről tudunk, amikor a megállapodás azért jött létre, mert a sztrájkot szervezők ellenvetés nélkül elfogadták a munkáltató ajánlatát, mivel a sztrájkot mindenképpen meg akarták tartani</w:t>
      </w:r>
      <w:r w:rsidR="00190B54" w:rsidRPr="00E93411">
        <w:rPr>
          <w:rFonts w:ascii="Times New Roman" w:hAnsi="Times New Roman" w:cs="Times New Roman"/>
          <w:sz w:val="20"/>
          <w:szCs w:val="20"/>
        </w:rPr>
        <w:t>.</w:t>
      </w:r>
    </w:p>
  </w:footnote>
  <w:footnote w:id="27">
    <w:p w14:paraId="1AAD65E5" w14:textId="77777777" w:rsidR="00677697" w:rsidRPr="00E93411" w:rsidRDefault="00677697" w:rsidP="00E93411">
      <w:pPr>
        <w:pStyle w:val="Nincstrkz"/>
        <w:jc w:val="both"/>
        <w:rPr>
          <w:rFonts w:ascii="Times New Roman" w:hAnsi="Times New Roman" w:cs="Times New Roman"/>
          <w:sz w:val="20"/>
          <w:szCs w:val="20"/>
        </w:rPr>
      </w:pPr>
      <w:r w:rsidRPr="00E93411">
        <w:rPr>
          <w:rStyle w:val="Lbjegyzet-karakterek"/>
          <w:rFonts w:ascii="Times New Roman" w:hAnsi="Times New Roman" w:cs="Times New Roman"/>
          <w:sz w:val="20"/>
          <w:szCs w:val="20"/>
        </w:rPr>
        <w:footnoteRef/>
      </w:r>
      <w:r w:rsidRPr="00E93411">
        <w:rPr>
          <w:rFonts w:ascii="Times New Roman" w:eastAsia="Calibri" w:hAnsi="Times New Roman" w:cs="Times New Roman"/>
          <w:sz w:val="20"/>
          <w:szCs w:val="20"/>
        </w:rPr>
        <w:t xml:space="preserve"> </w:t>
      </w:r>
      <w:r w:rsidRPr="00E93411">
        <w:rPr>
          <w:rFonts w:ascii="Times New Roman" w:hAnsi="Times New Roman" w:cs="Times New Roman"/>
          <w:sz w:val="20"/>
          <w:szCs w:val="20"/>
        </w:rPr>
        <w:t xml:space="preserve">Az eljárásról ld.: Asbóth Balázs A még elégséges szolgáltatás mértékének meghatározására irányuló nem peres eljárás. Az új bírósági nem peres eljárás bevezetésének indokai és működése a Fővárosi Bíróság gyakorlatában. www. jogiforum.hu. 2011. november 16-ai letöltés; </w:t>
      </w:r>
      <w:proofErr w:type="spellStart"/>
      <w:r w:rsidRPr="00E93411">
        <w:rPr>
          <w:rFonts w:ascii="Times New Roman" w:hAnsi="Times New Roman" w:cs="Times New Roman"/>
          <w:sz w:val="20"/>
          <w:szCs w:val="20"/>
        </w:rPr>
        <w:t>Kulisity</w:t>
      </w:r>
      <w:proofErr w:type="spellEnd"/>
      <w:r w:rsidRPr="00E93411">
        <w:rPr>
          <w:rFonts w:ascii="Times New Roman" w:hAnsi="Times New Roman" w:cs="Times New Roman"/>
          <w:sz w:val="20"/>
          <w:szCs w:val="20"/>
        </w:rPr>
        <w:t xml:space="preserve"> Mária: A sztrájk jogszerűségének megállapításával összefüggő bírósági gyakorlat. Pécsi Munkajogi Közlemények 2009. 2. sz.; </w:t>
      </w:r>
      <w:proofErr w:type="spellStart"/>
      <w:r w:rsidRPr="00E93411">
        <w:rPr>
          <w:rFonts w:ascii="Times New Roman" w:hAnsi="Times New Roman" w:cs="Times New Roman"/>
          <w:sz w:val="20"/>
          <w:szCs w:val="20"/>
        </w:rPr>
        <w:t>Ajtay</w:t>
      </w:r>
      <w:proofErr w:type="spellEnd"/>
      <w:r w:rsidRPr="00E93411">
        <w:rPr>
          <w:rFonts w:ascii="Times New Roman" w:hAnsi="Times New Roman" w:cs="Times New Roman"/>
          <w:sz w:val="20"/>
          <w:szCs w:val="20"/>
        </w:rPr>
        <w:t>-Horváth Viola: Quo vadis sztrájkjog? Gondolatok a még elégséges szolgáltatásról. ELTE 2012. OTDK dolgozat. Kézirat.</w:t>
      </w:r>
    </w:p>
  </w:footnote>
  <w:footnote w:id="28">
    <w:p w14:paraId="0C0556F1" w14:textId="77777777" w:rsidR="00646C69" w:rsidRPr="00E93411" w:rsidRDefault="00646C69" w:rsidP="00E93411">
      <w:pPr>
        <w:pStyle w:val="Nincstrkz"/>
        <w:jc w:val="both"/>
        <w:rPr>
          <w:rFonts w:ascii="Times New Roman" w:hAnsi="Times New Roman" w:cs="Times New Roman"/>
          <w:sz w:val="20"/>
          <w:szCs w:val="20"/>
        </w:rPr>
      </w:pPr>
      <w:r w:rsidRPr="00E93411">
        <w:rPr>
          <w:rStyle w:val="Lbjegyzet-karakterek"/>
          <w:rFonts w:ascii="Times New Roman" w:hAnsi="Times New Roman" w:cs="Times New Roman"/>
          <w:sz w:val="20"/>
          <w:szCs w:val="20"/>
        </w:rPr>
        <w:footnoteRef/>
      </w:r>
      <w:r w:rsidRPr="00E93411">
        <w:rPr>
          <w:rFonts w:ascii="Times New Roman" w:eastAsia="Calibri" w:hAnsi="Times New Roman" w:cs="Times New Roman"/>
          <w:sz w:val="20"/>
          <w:szCs w:val="20"/>
        </w:rPr>
        <w:t xml:space="preserve"> </w:t>
      </w:r>
      <w:r w:rsidRPr="00E93411">
        <w:rPr>
          <w:rFonts w:ascii="Times New Roman" w:hAnsi="Times New Roman" w:cs="Times New Roman"/>
          <w:sz w:val="20"/>
          <w:szCs w:val="20"/>
        </w:rPr>
        <w:t xml:space="preserve">Szépen mérlegeli ezeket a szempontokat a Fővárosi Munkaügyi Bíróság 36.Mpk.50.096/2011/7. sz. végzése, amely a vasúti személyszállításban szükséges még elégséges szolgáltatásról döntött a Mozdonyvezetők Szakszervezete kezdeményezésére (2011. június 27.), annak ellenére, hogy a végzést a másodfokú bíróság megváltoztatta. </w:t>
      </w:r>
    </w:p>
  </w:footnote>
  <w:footnote w:id="29">
    <w:p w14:paraId="75AFC9B6" w14:textId="6DC3F2DF" w:rsidR="00677697" w:rsidRPr="00E93411" w:rsidRDefault="00677697" w:rsidP="00E93411">
      <w:pPr>
        <w:pStyle w:val="Nincstrkz"/>
        <w:jc w:val="both"/>
        <w:rPr>
          <w:rFonts w:ascii="Times New Roman" w:hAnsi="Times New Roman" w:cs="Times New Roman"/>
          <w:sz w:val="20"/>
          <w:szCs w:val="20"/>
        </w:rPr>
      </w:pPr>
      <w:r w:rsidRPr="00E93411">
        <w:rPr>
          <w:rStyle w:val="Lbjegyzet-karakterek"/>
          <w:rFonts w:ascii="Times New Roman" w:hAnsi="Times New Roman" w:cs="Times New Roman"/>
          <w:sz w:val="20"/>
          <w:szCs w:val="20"/>
        </w:rPr>
        <w:footnoteRef/>
      </w:r>
      <w:r w:rsidRPr="00E93411">
        <w:rPr>
          <w:rFonts w:ascii="Times New Roman" w:eastAsia="Calibri" w:hAnsi="Times New Roman" w:cs="Times New Roman"/>
          <w:sz w:val="20"/>
          <w:szCs w:val="20"/>
        </w:rPr>
        <w:t xml:space="preserve"> </w:t>
      </w:r>
      <w:proofErr w:type="spellStart"/>
      <w:r w:rsidRPr="00E93411">
        <w:rPr>
          <w:rFonts w:ascii="Times New Roman" w:hAnsi="Times New Roman" w:cs="Times New Roman"/>
          <w:sz w:val="20"/>
          <w:szCs w:val="20"/>
        </w:rPr>
        <w:t>Digest</w:t>
      </w:r>
      <w:proofErr w:type="spellEnd"/>
      <w:r w:rsidRPr="00E93411">
        <w:rPr>
          <w:rFonts w:ascii="Times New Roman" w:hAnsi="Times New Roman" w:cs="Times New Roman"/>
          <w:sz w:val="20"/>
          <w:szCs w:val="20"/>
        </w:rPr>
        <w:t xml:space="preserve"> of </w:t>
      </w:r>
      <w:proofErr w:type="spellStart"/>
      <w:r w:rsidRPr="00E93411">
        <w:rPr>
          <w:rFonts w:ascii="Times New Roman" w:hAnsi="Times New Roman" w:cs="Times New Roman"/>
          <w:sz w:val="20"/>
          <w:szCs w:val="20"/>
        </w:rPr>
        <w:t>the</w:t>
      </w:r>
      <w:proofErr w:type="spellEnd"/>
      <w:r w:rsidRPr="00E93411">
        <w:rPr>
          <w:rFonts w:ascii="Times New Roman" w:hAnsi="Times New Roman" w:cs="Times New Roman"/>
          <w:sz w:val="20"/>
          <w:szCs w:val="20"/>
        </w:rPr>
        <w:t xml:space="preserve"> </w:t>
      </w:r>
      <w:proofErr w:type="spellStart"/>
      <w:r w:rsidRPr="00E93411">
        <w:rPr>
          <w:rFonts w:ascii="Times New Roman" w:hAnsi="Times New Roman" w:cs="Times New Roman"/>
          <w:sz w:val="20"/>
          <w:szCs w:val="20"/>
        </w:rPr>
        <w:t>case</w:t>
      </w:r>
      <w:proofErr w:type="spellEnd"/>
      <w:r w:rsidRPr="00E93411">
        <w:rPr>
          <w:rFonts w:ascii="Times New Roman" w:hAnsi="Times New Roman" w:cs="Times New Roman"/>
          <w:sz w:val="20"/>
          <w:szCs w:val="20"/>
        </w:rPr>
        <w:t xml:space="preserve"> </w:t>
      </w:r>
      <w:proofErr w:type="spellStart"/>
      <w:r w:rsidRPr="00E93411">
        <w:rPr>
          <w:rFonts w:ascii="Times New Roman" w:hAnsi="Times New Roman" w:cs="Times New Roman"/>
          <w:sz w:val="20"/>
          <w:szCs w:val="20"/>
        </w:rPr>
        <w:t>law</w:t>
      </w:r>
      <w:proofErr w:type="spellEnd"/>
      <w:r w:rsidRPr="00E93411">
        <w:rPr>
          <w:rFonts w:ascii="Times New Roman" w:hAnsi="Times New Roman" w:cs="Times New Roman"/>
          <w:sz w:val="20"/>
          <w:szCs w:val="20"/>
        </w:rPr>
        <w:t xml:space="preserve"> of </w:t>
      </w:r>
      <w:proofErr w:type="spellStart"/>
      <w:r w:rsidRPr="00E93411">
        <w:rPr>
          <w:rFonts w:ascii="Times New Roman" w:hAnsi="Times New Roman" w:cs="Times New Roman"/>
          <w:sz w:val="20"/>
          <w:szCs w:val="20"/>
        </w:rPr>
        <w:t>the</w:t>
      </w:r>
      <w:proofErr w:type="spellEnd"/>
      <w:r w:rsidRPr="00E93411">
        <w:rPr>
          <w:rFonts w:ascii="Times New Roman" w:hAnsi="Times New Roman" w:cs="Times New Roman"/>
          <w:sz w:val="20"/>
          <w:szCs w:val="20"/>
        </w:rPr>
        <w:t xml:space="preserve"> European </w:t>
      </w:r>
      <w:proofErr w:type="spellStart"/>
      <w:r w:rsidRPr="00E93411">
        <w:rPr>
          <w:rFonts w:ascii="Times New Roman" w:hAnsi="Times New Roman" w:cs="Times New Roman"/>
          <w:sz w:val="20"/>
          <w:szCs w:val="20"/>
        </w:rPr>
        <w:t>Comitee</w:t>
      </w:r>
      <w:proofErr w:type="spellEnd"/>
      <w:r w:rsidRPr="00E93411">
        <w:rPr>
          <w:rFonts w:ascii="Times New Roman" w:hAnsi="Times New Roman" w:cs="Times New Roman"/>
          <w:sz w:val="20"/>
          <w:szCs w:val="20"/>
        </w:rPr>
        <w:t xml:space="preserve"> of </w:t>
      </w:r>
      <w:proofErr w:type="spellStart"/>
      <w:r w:rsidRPr="00E93411">
        <w:rPr>
          <w:rFonts w:ascii="Times New Roman" w:hAnsi="Times New Roman" w:cs="Times New Roman"/>
          <w:sz w:val="20"/>
          <w:szCs w:val="20"/>
        </w:rPr>
        <w:t>Social</w:t>
      </w:r>
      <w:proofErr w:type="spellEnd"/>
      <w:r w:rsidRPr="00E93411">
        <w:rPr>
          <w:rFonts w:ascii="Times New Roman" w:hAnsi="Times New Roman" w:cs="Times New Roman"/>
          <w:sz w:val="20"/>
          <w:szCs w:val="20"/>
        </w:rPr>
        <w:t xml:space="preserve"> </w:t>
      </w:r>
      <w:proofErr w:type="spellStart"/>
      <w:r w:rsidRPr="00E93411">
        <w:rPr>
          <w:rFonts w:ascii="Times New Roman" w:hAnsi="Times New Roman" w:cs="Times New Roman"/>
          <w:sz w:val="20"/>
          <w:szCs w:val="20"/>
        </w:rPr>
        <w:t>Rights</w:t>
      </w:r>
      <w:proofErr w:type="spellEnd"/>
      <w:r w:rsidRPr="00E93411">
        <w:rPr>
          <w:rFonts w:ascii="Times New Roman" w:hAnsi="Times New Roman" w:cs="Times New Roman"/>
          <w:sz w:val="20"/>
          <w:szCs w:val="20"/>
        </w:rPr>
        <w:t xml:space="preserve">, </w:t>
      </w:r>
      <w:proofErr w:type="spellStart"/>
      <w:r w:rsidRPr="00E93411">
        <w:rPr>
          <w:rFonts w:ascii="Times New Roman" w:hAnsi="Times New Roman" w:cs="Times New Roman"/>
          <w:sz w:val="20"/>
          <w:szCs w:val="20"/>
        </w:rPr>
        <w:t>Council</w:t>
      </w:r>
      <w:proofErr w:type="spellEnd"/>
      <w:r w:rsidRPr="00E93411">
        <w:rPr>
          <w:rFonts w:ascii="Times New Roman" w:hAnsi="Times New Roman" w:cs="Times New Roman"/>
          <w:sz w:val="20"/>
          <w:szCs w:val="20"/>
        </w:rPr>
        <w:t xml:space="preserve"> of Europe, 2008. </w:t>
      </w:r>
      <w:proofErr w:type="spellStart"/>
      <w:r w:rsidRPr="00E93411">
        <w:rPr>
          <w:rFonts w:ascii="Times New Roman" w:hAnsi="Times New Roman" w:cs="Times New Roman"/>
          <w:sz w:val="20"/>
          <w:szCs w:val="20"/>
        </w:rPr>
        <w:t>Article</w:t>
      </w:r>
      <w:proofErr w:type="spellEnd"/>
      <w:r w:rsidRPr="00E93411">
        <w:rPr>
          <w:rFonts w:ascii="Times New Roman" w:hAnsi="Times New Roman" w:cs="Times New Roman"/>
          <w:sz w:val="20"/>
          <w:szCs w:val="20"/>
        </w:rPr>
        <w:t xml:space="preserve"> 6. 4. </w:t>
      </w:r>
      <w:proofErr w:type="spellStart"/>
      <w:r w:rsidRPr="00E93411">
        <w:rPr>
          <w:rFonts w:ascii="Times New Roman" w:hAnsi="Times New Roman" w:cs="Times New Roman"/>
          <w:sz w:val="20"/>
          <w:szCs w:val="20"/>
        </w:rPr>
        <w:t>Kulisity</w:t>
      </w:r>
      <w:proofErr w:type="spellEnd"/>
      <w:r w:rsidRPr="00E93411">
        <w:rPr>
          <w:rFonts w:ascii="Times New Roman" w:hAnsi="Times New Roman" w:cs="Times New Roman"/>
          <w:sz w:val="20"/>
          <w:szCs w:val="20"/>
        </w:rPr>
        <w:t xml:space="preserve"> Mária: Az ILO állásfoglalásai a sztrájkról. In </w:t>
      </w:r>
      <w:proofErr w:type="spellStart"/>
      <w:r w:rsidRPr="00E93411">
        <w:rPr>
          <w:rFonts w:ascii="Times New Roman" w:hAnsi="Times New Roman" w:cs="Times New Roman"/>
          <w:sz w:val="20"/>
          <w:szCs w:val="20"/>
        </w:rPr>
        <w:t>Háziné</w:t>
      </w:r>
      <w:proofErr w:type="spellEnd"/>
      <w:r w:rsidRPr="00E93411">
        <w:rPr>
          <w:rFonts w:ascii="Times New Roman" w:hAnsi="Times New Roman" w:cs="Times New Roman"/>
          <w:sz w:val="20"/>
          <w:szCs w:val="20"/>
        </w:rPr>
        <w:t xml:space="preserve"> Varga Mária (szerk.) Érdekképviselet felsőfokon, </w:t>
      </w:r>
      <w:proofErr w:type="spellStart"/>
      <w:r w:rsidRPr="00E93411">
        <w:rPr>
          <w:rFonts w:ascii="Times New Roman" w:hAnsi="Times New Roman" w:cs="Times New Roman"/>
          <w:sz w:val="20"/>
          <w:szCs w:val="20"/>
        </w:rPr>
        <w:t>Raabe</w:t>
      </w:r>
      <w:proofErr w:type="spellEnd"/>
      <w:r w:rsidRPr="00E93411">
        <w:rPr>
          <w:rFonts w:ascii="Times New Roman" w:hAnsi="Times New Roman" w:cs="Times New Roman"/>
          <w:sz w:val="20"/>
          <w:szCs w:val="20"/>
        </w:rPr>
        <w:t xml:space="preserve"> Kiadó, Budapest, 2007. december.</w:t>
      </w:r>
      <w:r w:rsidR="00646C69" w:rsidRPr="00E93411">
        <w:rPr>
          <w:rFonts w:ascii="Times New Roman" w:hAnsi="Times New Roman" w:cs="Times New Roman"/>
          <w:sz w:val="20"/>
          <w:szCs w:val="20"/>
        </w:rPr>
        <w:t xml:space="preserve"> </w:t>
      </w:r>
      <w:proofErr w:type="spellStart"/>
      <w:r w:rsidR="00646C69" w:rsidRPr="00E93411">
        <w:rPr>
          <w:rFonts w:ascii="Times New Roman" w:hAnsi="Times New Roman" w:cs="Times New Roman"/>
          <w:sz w:val="20"/>
          <w:szCs w:val="20"/>
        </w:rPr>
        <w:t>Ajtay</w:t>
      </w:r>
      <w:proofErr w:type="spellEnd"/>
      <w:r w:rsidR="00646C69" w:rsidRPr="00E93411">
        <w:rPr>
          <w:rFonts w:ascii="Times New Roman" w:hAnsi="Times New Roman" w:cs="Times New Roman"/>
          <w:sz w:val="20"/>
          <w:szCs w:val="20"/>
        </w:rPr>
        <w:t>-Horváth id. mű.</w:t>
      </w:r>
    </w:p>
  </w:footnote>
  <w:footnote w:id="30">
    <w:p w14:paraId="74C0D0A4" w14:textId="43262935" w:rsidR="00DF40EA" w:rsidRPr="00E93411" w:rsidRDefault="00DF40EA" w:rsidP="00E93411">
      <w:pPr>
        <w:pStyle w:val="Nincstrkz"/>
        <w:jc w:val="both"/>
        <w:rPr>
          <w:rFonts w:ascii="Times New Roman" w:hAnsi="Times New Roman" w:cs="Times New Roman"/>
          <w:sz w:val="20"/>
          <w:szCs w:val="20"/>
        </w:rPr>
      </w:pPr>
      <w:r w:rsidRPr="00E93411">
        <w:rPr>
          <w:rStyle w:val="Lbjegyzet-hivatkozs"/>
          <w:rFonts w:ascii="Times New Roman" w:hAnsi="Times New Roman" w:cs="Times New Roman"/>
          <w:sz w:val="20"/>
          <w:szCs w:val="20"/>
        </w:rPr>
        <w:footnoteRef/>
      </w:r>
      <w:r w:rsidRPr="00E93411">
        <w:rPr>
          <w:rFonts w:ascii="Times New Roman" w:hAnsi="Times New Roman" w:cs="Times New Roman"/>
          <w:sz w:val="20"/>
          <w:szCs w:val="20"/>
        </w:rPr>
        <w:t xml:space="preserve"> Berki Erzsébet: Sztrájk 2.0. id. mű 167. oldal</w:t>
      </w:r>
    </w:p>
  </w:footnote>
  <w:footnote w:id="31">
    <w:p w14:paraId="4814787A" w14:textId="3275030C" w:rsidR="00677697" w:rsidRPr="00E93411" w:rsidRDefault="00677697" w:rsidP="00E93411">
      <w:pPr>
        <w:pStyle w:val="Nincstrkz"/>
        <w:jc w:val="both"/>
        <w:rPr>
          <w:rFonts w:ascii="Times New Roman" w:hAnsi="Times New Roman" w:cs="Times New Roman"/>
          <w:sz w:val="20"/>
          <w:szCs w:val="20"/>
        </w:rPr>
      </w:pPr>
      <w:r w:rsidRPr="00E93411">
        <w:rPr>
          <w:rStyle w:val="Lbjegyzet-karakterek"/>
          <w:rFonts w:ascii="Times New Roman" w:hAnsi="Times New Roman" w:cs="Times New Roman"/>
          <w:sz w:val="20"/>
          <w:szCs w:val="20"/>
        </w:rPr>
        <w:footnoteRef/>
      </w:r>
      <w:r w:rsidRPr="00E93411">
        <w:rPr>
          <w:rFonts w:ascii="Times New Roman" w:eastAsia="Calibri" w:hAnsi="Times New Roman" w:cs="Times New Roman"/>
          <w:sz w:val="20"/>
          <w:szCs w:val="20"/>
        </w:rPr>
        <w:t xml:space="preserve"> </w:t>
      </w:r>
      <w:r w:rsidRPr="00E93411">
        <w:rPr>
          <w:rFonts w:ascii="Times New Roman" w:hAnsi="Times New Roman" w:cs="Times New Roman"/>
          <w:sz w:val="20"/>
          <w:szCs w:val="20"/>
        </w:rPr>
        <w:t xml:space="preserve">Ld.: Berki Erzsébet: </w:t>
      </w:r>
      <w:r w:rsidRPr="00E93411">
        <w:rPr>
          <w:rFonts w:ascii="Times New Roman" w:hAnsi="Times New Roman" w:cs="Times New Roman"/>
          <w:bCs/>
          <w:sz w:val="20"/>
          <w:szCs w:val="20"/>
        </w:rPr>
        <w:t xml:space="preserve">Kérdések a sztrájkról. </w:t>
      </w:r>
      <w:hyperlink r:id="rId9" w:history="1">
        <w:r w:rsidR="00190B54" w:rsidRPr="00E93411">
          <w:rPr>
            <w:rStyle w:val="Hiperhivatkozs"/>
            <w:rFonts w:ascii="Times New Roman" w:hAnsi="Times New Roman" w:cs="Times New Roman"/>
            <w:sz w:val="20"/>
            <w:szCs w:val="20"/>
          </w:rPr>
          <w:t>http://szakszervezetek.hu/dokumentumok/akciok/4156-kerdesek-a-sztrajkrol</w:t>
        </w:r>
      </w:hyperlink>
      <w:r w:rsidRPr="00E93411">
        <w:rPr>
          <w:rFonts w:ascii="Times New Roman" w:hAnsi="Times New Roman" w:cs="Times New Roman"/>
          <w:bCs/>
          <w:sz w:val="20"/>
          <w:szCs w:val="20"/>
        </w:rPr>
        <w:t xml:space="preserve"> és http://kiut.eu/cikkek/berki_kerdesek_a_sztrajkrol</w:t>
      </w:r>
    </w:p>
  </w:footnote>
  <w:footnote w:id="32">
    <w:p w14:paraId="538E1AA1" w14:textId="77777777" w:rsidR="00677697" w:rsidRPr="00E93411" w:rsidRDefault="00677697" w:rsidP="00E93411">
      <w:pPr>
        <w:pStyle w:val="Nincstrkz"/>
        <w:jc w:val="both"/>
        <w:rPr>
          <w:rFonts w:ascii="Times New Roman" w:hAnsi="Times New Roman" w:cs="Times New Roman"/>
          <w:sz w:val="20"/>
          <w:szCs w:val="20"/>
        </w:rPr>
      </w:pPr>
      <w:r w:rsidRPr="00E93411">
        <w:rPr>
          <w:rStyle w:val="Lbjegyzet-karakterek"/>
          <w:rFonts w:ascii="Times New Roman" w:hAnsi="Times New Roman" w:cs="Times New Roman"/>
          <w:sz w:val="20"/>
          <w:szCs w:val="20"/>
        </w:rPr>
        <w:footnoteRef/>
      </w:r>
      <w:r w:rsidRPr="00E93411">
        <w:rPr>
          <w:rFonts w:ascii="Times New Roman" w:eastAsia="Calibri" w:hAnsi="Times New Roman" w:cs="Times New Roman"/>
          <w:sz w:val="20"/>
          <w:szCs w:val="20"/>
        </w:rPr>
        <w:t xml:space="preserve"> </w:t>
      </w:r>
      <w:r w:rsidRPr="00E93411">
        <w:rPr>
          <w:rFonts w:ascii="Times New Roman" w:hAnsi="Times New Roman" w:cs="Times New Roman"/>
          <w:sz w:val="20"/>
          <w:szCs w:val="20"/>
        </w:rPr>
        <w:t xml:space="preserve">Akkor az volt a fő érv, hogy a még elégséges szolgáltatásról szóló megállapodás a kollektív szerződés speciális válfaja és a kormány nem köthet kollektív szerződést, illetve az általa kötött megállapodás nem kötelezi a munkáltatókat addig, amíg kormányrendeleti formát nem kap, ennek kiadására azonban már nem volt idő, feltehetően szándék sem. </w:t>
      </w:r>
    </w:p>
  </w:footnote>
  <w:footnote w:id="33">
    <w:p w14:paraId="190A6DF9" w14:textId="26B1FBFC" w:rsidR="00711154" w:rsidRPr="00E93411" w:rsidRDefault="00711154" w:rsidP="00E93411">
      <w:pPr>
        <w:pStyle w:val="Nincstrkz"/>
        <w:jc w:val="both"/>
        <w:rPr>
          <w:rFonts w:ascii="Times New Roman" w:hAnsi="Times New Roman" w:cs="Times New Roman"/>
          <w:sz w:val="20"/>
          <w:szCs w:val="20"/>
        </w:rPr>
      </w:pPr>
      <w:r w:rsidRPr="00E93411">
        <w:rPr>
          <w:rStyle w:val="Lbjegyzet-hivatkozs"/>
          <w:rFonts w:ascii="Times New Roman" w:hAnsi="Times New Roman" w:cs="Times New Roman"/>
          <w:sz w:val="20"/>
          <w:szCs w:val="20"/>
        </w:rPr>
        <w:footnoteRef/>
      </w:r>
      <w:r w:rsidRPr="00E93411">
        <w:rPr>
          <w:rFonts w:ascii="Times New Roman" w:hAnsi="Times New Roman" w:cs="Times New Roman"/>
          <w:sz w:val="20"/>
          <w:szCs w:val="20"/>
        </w:rPr>
        <w:t xml:space="preserve"> 198. § (1) Az egyeztetés során (194-195. §) létrejött megállapodás, illetve a döntőbíró döntése (196-197. §) kollektív szerződéses megállapodásnak minősül.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color w:val="000000"/>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32" w:hanging="360"/>
      </w:pPr>
      <w:rPr>
        <w:rFonts w:ascii="Cambria" w:hAnsi="Cambria" w:cs="Dotum" w:hint="default"/>
      </w:rPr>
    </w:lvl>
  </w:abstractNum>
  <w:abstractNum w:abstractNumId="3"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E"/>
    <w:multiLevelType w:val="singleLevel"/>
    <w:tmpl w:val="0000000E"/>
    <w:name w:val="WW8Num14"/>
    <w:lvl w:ilvl="0">
      <w:start w:val="1"/>
      <w:numFmt w:val="bullet"/>
      <w:lvlText w:val=""/>
      <w:lvlJc w:val="left"/>
      <w:pPr>
        <w:tabs>
          <w:tab w:val="num" w:pos="340"/>
        </w:tabs>
        <w:ind w:left="340" w:hanging="280"/>
      </w:pPr>
      <w:rPr>
        <w:rFonts w:ascii="Symbol" w:hAnsi="Symbol" w:cs="Symbol" w:hint="default"/>
      </w:rPr>
    </w:lvl>
  </w:abstractNum>
  <w:abstractNum w:abstractNumId="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color w:val="0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rPr>
    </w:lvl>
    <w:lvl w:ilvl="4">
      <w:start w:val="1"/>
      <w:numFmt w:val="bullet"/>
      <w:lvlText w:val="o"/>
      <w:lvlJc w:val="left"/>
      <w:pPr>
        <w:tabs>
          <w:tab w:val="num" w:pos="3600"/>
        </w:tabs>
        <w:ind w:left="3600" w:hanging="360"/>
      </w:pPr>
      <w:rPr>
        <w:rFonts w:ascii="Courier New" w:hAnsi="Courier New" w:cs="Courier New" w:hint="default"/>
        <w:color w:val="000000"/>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rPr>
    </w:lvl>
    <w:lvl w:ilvl="7">
      <w:start w:val="1"/>
      <w:numFmt w:val="bullet"/>
      <w:lvlText w:val="o"/>
      <w:lvlJc w:val="left"/>
      <w:pPr>
        <w:tabs>
          <w:tab w:val="num" w:pos="5760"/>
        </w:tabs>
        <w:ind w:left="5760" w:hanging="360"/>
      </w:pPr>
      <w:rPr>
        <w:rFonts w:ascii="Courier New" w:hAnsi="Courier New" w:cs="Courier New" w:hint="default"/>
        <w:color w:val="000000"/>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752603"/>
    <w:multiLevelType w:val="hybridMultilevel"/>
    <w:tmpl w:val="413C0A42"/>
    <w:lvl w:ilvl="0" w:tplc="72D0FF64">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D557BAE"/>
    <w:multiLevelType w:val="singleLevel"/>
    <w:tmpl w:val="51B2845C"/>
    <w:lvl w:ilvl="0">
      <w:start w:val="1"/>
      <w:numFmt w:val="decimal"/>
      <w:lvlText w:val="%1."/>
      <w:legacy w:legacy="1" w:legacySpace="0" w:legacyIndent="709"/>
      <w:lvlJc w:val="left"/>
      <w:pPr>
        <w:ind w:left="1276" w:hanging="709"/>
      </w:pPr>
    </w:lvl>
  </w:abstractNum>
  <w:abstractNum w:abstractNumId="8" w15:restartNumberingAfterBreak="0">
    <w:nsid w:val="2D23522E"/>
    <w:multiLevelType w:val="hybridMultilevel"/>
    <w:tmpl w:val="8A5C8B36"/>
    <w:lvl w:ilvl="0" w:tplc="3F5C3A72">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22780598">
    <w:abstractNumId w:val="0"/>
  </w:num>
  <w:num w:numId="2" w16cid:durableId="1328708425">
    <w:abstractNumId w:val="4"/>
  </w:num>
  <w:num w:numId="3" w16cid:durableId="2137527153">
    <w:abstractNumId w:val="1"/>
  </w:num>
  <w:num w:numId="4" w16cid:durableId="1069575761">
    <w:abstractNumId w:val="5"/>
  </w:num>
  <w:num w:numId="5" w16cid:durableId="400979887">
    <w:abstractNumId w:val="7"/>
    <w:lvlOverride w:ilvl="0">
      <w:lvl w:ilvl="0">
        <w:start w:val="2"/>
        <w:numFmt w:val="decimal"/>
        <w:lvlText w:val="%1."/>
        <w:legacy w:legacy="1" w:legacySpace="0" w:legacyIndent="709"/>
        <w:lvlJc w:val="left"/>
        <w:pPr>
          <w:ind w:left="1276" w:hanging="709"/>
        </w:pPr>
      </w:lvl>
    </w:lvlOverride>
  </w:num>
  <w:num w:numId="6" w16cid:durableId="936640538">
    <w:abstractNumId w:val="2"/>
  </w:num>
  <w:num w:numId="7" w16cid:durableId="406651598">
    <w:abstractNumId w:val="3"/>
  </w:num>
  <w:num w:numId="8" w16cid:durableId="1186333275">
    <w:abstractNumId w:val="8"/>
  </w:num>
  <w:num w:numId="9" w16cid:durableId="13421202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B61"/>
    <w:rsid w:val="00027201"/>
    <w:rsid w:val="00034101"/>
    <w:rsid w:val="00057ACA"/>
    <w:rsid w:val="00072C39"/>
    <w:rsid w:val="000751E4"/>
    <w:rsid w:val="00090010"/>
    <w:rsid w:val="000A2DFA"/>
    <w:rsid w:val="000A511E"/>
    <w:rsid w:val="000B5B55"/>
    <w:rsid w:val="000B755C"/>
    <w:rsid w:val="000C1E62"/>
    <w:rsid w:val="000C2279"/>
    <w:rsid w:val="000D61A5"/>
    <w:rsid w:val="000F6F3B"/>
    <w:rsid w:val="00103F8D"/>
    <w:rsid w:val="00113276"/>
    <w:rsid w:val="00125FD3"/>
    <w:rsid w:val="00126392"/>
    <w:rsid w:val="00145FA6"/>
    <w:rsid w:val="0015634D"/>
    <w:rsid w:val="00180062"/>
    <w:rsid w:val="00190B54"/>
    <w:rsid w:val="001A04DD"/>
    <w:rsid w:val="001B1304"/>
    <w:rsid w:val="001C4094"/>
    <w:rsid w:val="001F08BD"/>
    <w:rsid w:val="001F5AA0"/>
    <w:rsid w:val="002039B1"/>
    <w:rsid w:val="00215151"/>
    <w:rsid w:val="0021740F"/>
    <w:rsid w:val="00221B70"/>
    <w:rsid w:val="00222EF0"/>
    <w:rsid w:val="002406E8"/>
    <w:rsid w:val="002661A4"/>
    <w:rsid w:val="00271569"/>
    <w:rsid w:val="002A566F"/>
    <w:rsid w:val="002A7A24"/>
    <w:rsid w:val="002B1AD9"/>
    <w:rsid w:val="002B301B"/>
    <w:rsid w:val="002B4BBF"/>
    <w:rsid w:val="002B5EEE"/>
    <w:rsid w:val="002C09CD"/>
    <w:rsid w:val="002E6453"/>
    <w:rsid w:val="002E72E2"/>
    <w:rsid w:val="002F2984"/>
    <w:rsid w:val="003006FF"/>
    <w:rsid w:val="00300ECD"/>
    <w:rsid w:val="00303314"/>
    <w:rsid w:val="00304A28"/>
    <w:rsid w:val="003115BB"/>
    <w:rsid w:val="0033497B"/>
    <w:rsid w:val="00335CB2"/>
    <w:rsid w:val="0035403F"/>
    <w:rsid w:val="00372E37"/>
    <w:rsid w:val="00397724"/>
    <w:rsid w:val="003D0F8E"/>
    <w:rsid w:val="003F5F65"/>
    <w:rsid w:val="00401EF6"/>
    <w:rsid w:val="00404884"/>
    <w:rsid w:val="004132F2"/>
    <w:rsid w:val="00424812"/>
    <w:rsid w:val="004318F3"/>
    <w:rsid w:val="00432BDC"/>
    <w:rsid w:val="004359F1"/>
    <w:rsid w:val="0044060A"/>
    <w:rsid w:val="00445DDC"/>
    <w:rsid w:val="00450F60"/>
    <w:rsid w:val="004553D6"/>
    <w:rsid w:val="00492BD2"/>
    <w:rsid w:val="004A4B19"/>
    <w:rsid w:val="004C2E52"/>
    <w:rsid w:val="004E3126"/>
    <w:rsid w:val="004E5FCF"/>
    <w:rsid w:val="004F43CE"/>
    <w:rsid w:val="00510000"/>
    <w:rsid w:val="00526977"/>
    <w:rsid w:val="00534DF6"/>
    <w:rsid w:val="00554855"/>
    <w:rsid w:val="00571C51"/>
    <w:rsid w:val="0057607D"/>
    <w:rsid w:val="00584AC1"/>
    <w:rsid w:val="00585B01"/>
    <w:rsid w:val="005877F9"/>
    <w:rsid w:val="005A26FF"/>
    <w:rsid w:val="005B0762"/>
    <w:rsid w:val="005E077D"/>
    <w:rsid w:val="005E07AD"/>
    <w:rsid w:val="005F7472"/>
    <w:rsid w:val="00614E78"/>
    <w:rsid w:val="00627713"/>
    <w:rsid w:val="00636678"/>
    <w:rsid w:val="00642F0E"/>
    <w:rsid w:val="00646C69"/>
    <w:rsid w:val="00651A70"/>
    <w:rsid w:val="00654C49"/>
    <w:rsid w:val="00657DBF"/>
    <w:rsid w:val="0067453A"/>
    <w:rsid w:val="00677697"/>
    <w:rsid w:val="00694FC3"/>
    <w:rsid w:val="006A60F8"/>
    <w:rsid w:val="006C079C"/>
    <w:rsid w:val="006C0A76"/>
    <w:rsid w:val="006D714B"/>
    <w:rsid w:val="006D7A06"/>
    <w:rsid w:val="006F1689"/>
    <w:rsid w:val="006F4A6D"/>
    <w:rsid w:val="00711154"/>
    <w:rsid w:val="0073045E"/>
    <w:rsid w:val="0073673C"/>
    <w:rsid w:val="00763DD2"/>
    <w:rsid w:val="007758D2"/>
    <w:rsid w:val="007946E7"/>
    <w:rsid w:val="007B2673"/>
    <w:rsid w:val="007E7FAC"/>
    <w:rsid w:val="007F2ACE"/>
    <w:rsid w:val="007F5F07"/>
    <w:rsid w:val="008153B9"/>
    <w:rsid w:val="008271C5"/>
    <w:rsid w:val="0083210B"/>
    <w:rsid w:val="0084317F"/>
    <w:rsid w:val="0084597B"/>
    <w:rsid w:val="00846064"/>
    <w:rsid w:val="008907BE"/>
    <w:rsid w:val="0089666A"/>
    <w:rsid w:val="008A1F70"/>
    <w:rsid w:val="008B033B"/>
    <w:rsid w:val="008B7818"/>
    <w:rsid w:val="008D7334"/>
    <w:rsid w:val="008F3F87"/>
    <w:rsid w:val="008F6B58"/>
    <w:rsid w:val="009148CA"/>
    <w:rsid w:val="00950378"/>
    <w:rsid w:val="00974CBD"/>
    <w:rsid w:val="009A3E53"/>
    <w:rsid w:val="009B6F6C"/>
    <w:rsid w:val="009C12DC"/>
    <w:rsid w:val="009C7DD8"/>
    <w:rsid w:val="009D23D8"/>
    <w:rsid w:val="00A068AF"/>
    <w:rsid w:val="00A25E52"/>
    <w:rsid w:val="00A47B35"/>
    <w:rsid w:val="00A54473"/>
    <w:rsid w:val="00A633D0"/>
    <w:rsid w:val="00A77D3C"/>
    <w:rsid w:val="00A843F8"/>
    <w:rsid w:val="00A96F50"/>
    <w:rsid w:val="00A973D8"/>
    <w:rsid w:val="00A976B0"/>
    <w:rsid w:val="00AC0348"/>
    <w:rsid w:val="00AE7459"/>
    <w:rsid w:val="00AF552B"/>
    <w:rsid w:val="00B01263"/>
    <w:rsid w:val="00B05052"/>
    <w:rsid w:val="00B161DA"/>
    <w:rsid w:val="00B252B4"/>
    <w:rsid w:val="00B32F5C"/>
    <w:rsid w:val="00B4579E"/>
    <w:rsid w:val="00B47BF0"/>
    <w:rsid w:val="00B604B2"/>
    <w:rsid w:val="00B865B7"/>
    <w:rsid w:val="00B91036"/>
    <w:rsid w:val="00B952F7"/>
    <w:rsid w:val="00BA12DF"/>
    <w:rsid w:val="00BB13DE"/>
    <w:rsid w:val="00BD40AC"/>
    <w:rsid w:val="00BD56AD"/>
    <w:rsid w:val="00BD6908"/>
    <w:rsid w:val="00BE7EF6"/>
    <w:rsid w:val="00BF6F01"/>
    <w:rsid w:val="00C14C7E"/>
    <w:rsid w:val="00C45899"/>
    <w:rsid w:val="00C50BAD"/>
    <w:rsid w:val="00C520D6"/>
    <w:rsid w:val="00C55DC9"/>
    <w:rsid w:val="00C635EC"/>
    <w:rsid w:val="00C64E46"/>
    <w:rsid w:val="00C97B49"/>
    <w:rsid w:val="00CB4D66"/>
    <w:rsid w:val="00CC0820"/>
    <w:rsid w:val="00CD4084"/>
    <w:rsid w:val="00CE606A"/>
    <w:rsid w:val="00CF326B"/>
    <w:rsid w:val="00CF7090"/>
    <w:rsid w:val="00D03C6F"/>
    <w:rsid w:val="00D059A5"/>
    <w:rsid w:val="00D0750B"/>
    <w:rsid w:val="00D07821"/>
    <w:rsid w:val="00D224CD"/>
    <w:rsid w:val="00D2520F"/>
    <w:rsid w:val="00D86910"/>
    <w:rsid w:val="00D87F7B"/>
    <w:rsid w:val="00D93DE9"/>
    <w:rsid w:val="00DA60E8"/>
    <w:rsid w:val="00DD3DFF"/>
    <w:rsid w:val="00DF40EA"/>
    <w:rsid w:val="00E13B0C"/>
    <w:rsid w:val="00E22B61"/>
    <w:rsid w:val="00E260B9"/>
    <w:rsid w:val="00E3182E"/>
    <w:rsid w:val="00E431A0"/>
    <w:rsid w:val="00E50523"/>
    <w:rsid w:val="00E55EB8"/>
    <w:rsid w:val="00E71E71"/>
    <w:rsid w:val="00E774FA"/>
    <w:rsid w:val="00E93411"/>
    <w:rsid w:val="00ED0195"/>
    <w:rsid w:val="00ED2522"/>
    <w:rsid w:val="00ED4A90"/>
    <w:rsid w:val="00EF161B"/>
    <w:rsid w:val="00F05487"/>
    <w:rsid w:val="00F23714"/>
    <w:rsid w:val="00F300E9"/>
    <w:rsid w:val="00F439EC"/>
    <w:rsid w:val="00F54127"/>
    <w:rsid w:val="00F57F84"/>
    <w:rsid w:val="00F64D4D"/>
    <w:rsid w:val="00F65C2C"/>
    <w:rsid w:val="00F975F5"/>
    <w:rsid w:val="00FA0455"/>
    <w:rsid w:val="00FA46DC"/>
    <w:rsid w:val="00FA558F"/>
    <w:rsid w:val="00FB6E65"/>
    <w:rsid w:val="00FF5B22"/>
    <w:rsid w:val="00FF63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4134"/>
  <w15:chartTrackingRefBased/>
  <w15:docId w15:val="{07238D4C-004D-456E-BB87-E4910C39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A60F8"/>
    <w:pPr>
      <w:suppressAutoHyphens/>
      <w:spacing w:before="120" w:after="0" w:line="240" w:lineRule="auto"/>
      <w:jc w:val="both"/>
    </w:pPr>
    <w:rPr>
      <w:rFonts w:ascii="Times New Roman" w:eastAsia="Times New Roman" w:hAnsi="Times New Roman" w:cs="Times New Roman"/>
      <w:sz w:val="24"/>
      <w:szCs w:val="24"/>
      <w:lang w:eastAsia="zh-CN"/>
    </w:rPr>
  </w:style>
  <w:style w:type="paragraph" w:styleId="Cmsor1">
    <w:name w:val="heading 1"/>
    <w:basedOn w:val="Norml"/>
    <w:link w:val="Cmsor1Char"/>
    <w:uiPriority w:val="9"/>
    <w:qFormat/>
    <w:rsid w:val="00190B54"/>
    <w:pPr>
      <w:suppressAutoHyphens w:val="0"/>
      <w:spacing w:before="100" w:beforeAutospacing="1" w:after="100" w:afterAutospacing="1"/>
      <w:jc w:val="left"/>
      <w:outlineLvl w:val="0"/>
    </w:pPr>
    <w:rPr>
      <w:b/>
      <w:bCs/>
      <w:kern w:val="36"/>
      <w:sz w:val="48"/>
      <w:szCs w:val="48"/>
      <w:lang w:eastAsia="hu-HU"/>
    </w:rPr>
  </w:style>
  <w:style w:type="paragraph" w:styleId="Cmsor2">
    <w:name w:val="heading 2"/>
    <w:basedOn w:val="Norml"/>
    <w:next w:val="Norml"/>
    <w:link w:val="Cmsor2Char"/>
    <w:autoRedefine/>
    <w:uiPriority w:val="9"/>
    <w:unhideWhenUsed/>
    <w:qFormat/>
    <w:rsid w:val="00BA12DF"/>
    <w:pPr>
      <w:keepNext/>
      <w:keepLines/>
      <w:suppressAutoHyphens w:val="0"/>
      <w:spacing w:before="40"/>
      <w:jc w:val="center"/>
      <w:outlineLvl w:val="1"/>
    </w:pPr>
    <w:rPr>
      <w:rFonts w:asciiTheme="majorHAnsi" w:eastAsiaTheme="majorEastAsia" w:hAnsiTheme="majorHAnsi" w:cstheme="majorBidi"/>
      <w:b/>
      <w:sz w:val="26"/>
      <w:szCs w:val="26"/>
      <w:lang w:eastAsia="en-US"/>
    </w:rPr>
  </w:style>
  <w:style w:type="paragraph" w:styleId="Cmsor3">
    <w:name w:val="heading 3"/>
    <w:basedOn w:val="Norml"/>
    <w:next w:val="Norml"/>
    <w:link w:val="Cmsor3Char"/>
    <w:autoRedefine/>
    <w:uiPriority w:val="9"/>
    <w:unhideWhenUsed/>
    <w:qFormat/>
    <w:rsid w:val="00BA12DF"/>
    <w:pPr>
      <w:keepNext/>
      <w:keepLines/>
      <w:suppressAutoHyphens w:val="0"/>
      <w:spacing w:before="40"/>
      <w:outlineLvl w:val="2"/>
    </w:pPr>
    <w:rPr>
      <w:rFonts w:asciiTheme="majorHAnsi" w:eastAsiaTheme="majorEastAsia" w:hAnsiTheme="majorHAnsi" w:cstheme="majorBidi"/>
      <w:b/>
      <w:lang w:eastAsia="en-US"/>
    </w:rPr>
  </w:style>
  <w:style w:type="paragraph" w:styleId="Cmsor4">
    <w:name w:val="heading 4"/>
    <w:basedOn w:val="Norml"/>
    <w:next w:val="Norml"/>
    <w:link w:val="Cmsor4Char"/>
    <w:uiPriority w:val="9"/>
    <w:unhideWhenUsed/>
    <w:qFormat/>
    <w:rsid w:val="00BA12DF"/>
    <w:pPr>
      <w:keepNext/>
      <w:keepLines/>
      <w:spacing w:before="40"/>
      <w:outlineLvl w:val="3"/>
    </w:pPr>
    <w:rPr>
      <w:rFonts w:asciiTheme="majorHAnsi" w:eastAsiaTheme="majorEastAsia" w:hAnsiTheme="majorHAnsi" w:cstheme="majorBidi"/>
      <w:b/>
      <w:i/>
      <w:iCs/>
    </w:rPr>
  </w:style>
  <w:style w:type="paragraph" w:styleId="Cmsor5">
    <w:name w:val="heading 5"/>
    <w:basedOn w:val="Norml"/>
    <w:next w:val="Norml"/>
    <w:link w:val="Cmsor5Char"/>
    <w:uiPriority w:val="9"/>
    <w:unhideWhenUsed/>
    <w:qFormat/>
    <w:rsid w:val="00BA12DF"/>
    <w:pPr>
      <w:keepNext/>
      <w:keepLines/>
      <w:spacing w:before="240"/>
      <w:outlineLvl w:val="4"/>
    </w:pPr>
    <w:rPr>
      <w:rFonts w:asciiTheme="majorHAnsi" w:eastAsiaTheme="majorEastAsia" w:hAnsiTheme="majorHAnsi" w:cstheme="majorBid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BA12DF"/>
    <w:rPr>
      <w:rFonts w:asciiTheme="majorHAnsi" w:eastAsiaTheme="majorEastAsia" w:hAnsiTheme="majorHAnsi" w:cstheme="majorBidi"/>
      <w:b/>
      <w:sz w:val="26"/>
      <w:szCs w:val="26"/>
    </w:rPr>
  </w:style>
  <w:style w:type="character" w:customStyle="1" w:styleId="Cmsor3Char">
    <w:name w:val="Címsor 3 Char"/>
    <w:basedOn w:val="Bekezdsalapbettpusa"/>
    <w:link w:val="Cmsor3"/>
    <w:uiPriority w:val="9"/>
    <w:rsid w:val="00BA12DF"/>
    <w:rPr>
      <w:rFonts w:asciiTheme="majorHAnsi" w:eastAsiaTheme="majorEastAsia" w:hAnsiTheme="majorHAnsi" w:cstheme="majorBidi"/>
      <w:b/>
      <w:sz w:val="24"/>
      <w:szCs w:val="24"/>
    </w:rPr>
  </w:style>
  <w:style w:type="paragraph" w:styleId="Nincstrkz">
    <w:name w:val="No Spacing"/>
    <w:uiPriority w:val="1"/>
    <w:qFormat/>
    <w:rsid w:val="00E22B61"/>
    <w:pPr>
      <w:spacing w:after="0" w:line="240" w:lineRule="auto"/>
    </w:pPr>
  </w:style>
  <w:style w:type="paragraph" w:styleId="Lbjegyzetszveg">
    <w:name w:val="footnote text"/>
    <w:basedOn w:val="Norml"/>
    <w:link w:val="LbjegyzetszvegChar"/>
    <w:uiPriority w:val="99"/>
    <w:unhideWhenUsed/>
    <w:rsid w:val="00510000"/>
    <w:pPr>
      <w:suppressAutoHyphens w:val="0"/>
      <w:spacing w:before="0"/>
    </w:pPr>
    <w:rPr>
      <w:rFonts w:eastAsiaTheme="minorHAnsi" w:cstheme="minorHAnsi"/>
      <w:sz w:val="20"/>
      <w:szCs w:val="20"/>
      <w:lang w:eastAsia="en-US"/>
    </w:rPr>
  </w:style>
  <w:style w:type="character" w:customStyle="1" w:styleId="LbjegyzetszvegChar">
    <w:name w:val="Lábjegyzetszöveg Char"/>
    <w:basedOn w:val="Bekezdsalapbettpusa"/>
    <w:link w:val="Lbjegyzetszveg"/>
    <w:uiPriority w:val="99"/>
    <w:rsid w:val="00510000"/>
    <w:rPr>
      <w:rFonts w:ascii="Times New Roman" w:hAnsi="Times New Roman" w:cstheme="minorHAnsi"/>
      <w:sz w:val="20"/>
      <w:szCs w:val="20"/>
    </w:rPr>
  </w:style>
  <w:style w:type="character" w:styleId="Lbjegyzet-hivatkozs">
    <w:name w:val="footnote reference"/>
    <w:basedOn w:val="Bekezdsalapbettpusa"/>
    <w:uiPriority w:val="99"/>
    <w:semiHidden/>
    <w:unhideWhenUsed/>
    <w:rsid w:val="00510000"/>
    <w:rPr>
      <w:vertAlign w:val="superscript"/>
    </w:rPr>
  </w:style>
  <w:style w:type="character" w:styleId="Hiperhivatkozs">
    <w:name w:val="Hyperlink"/>
    <w:basedOn w:val="Bekezdsalapbettpusa"/>
    <w:uiPriority w:val="99"/>
    <w:unhideWhenUsed/>
    <w:rsid w:val="00510000"/>
    <w:rPr>
      <w:color w:val="0563C1" w:themeColor="hyperlink"/>
      <w:u w:val="single"/>
    </w:rPr>
  </w:style>
  <w:style w:type="character" w:customStyle="1" w:styleId="Feloldatlanmegemlts1">
    <w:name w:val="Feloldatlan megemlítés1"/>
    <w:basedOn w:val="Bekezdsalapbettpusa"/>
    <w:uiPriority w:val="99"/>
    <w:semiHidden/>
    <w:unhideWhenUsed/>
    <w:rsid w:val="00510000"/>
    <w:rPr>
      <w:color w:val="605E5C"/>
      <w:shd w:val="clear" w:color="auto" w:fill="E1DFDD"/>
    </w:rPr>
  </w:style>
  <w:style w:type="character" w:styleId="Mrltotthiperhivatkozs">
    <w:name w:val="FollowedHyperlink"/>
    <w:basedOn w:val="Bekezdsalapbettpusa"/>
    <w:uiPriority w:val="99"/>
    <w:semiHidden/>
    <w:unhideWhenUsed/>
    <w:rsid w:val="00B32F5C"/>
    <w:rPr>
      <w:color w:val="954F72" w:themeColor="followedHyperlink"/>
      <w:u w:val="single"/>
    </w:rPr>
  </w:style>
  <w:style w:type="paragraph" w:customStyle="1" w:styleId="Szvegtrzs21">
    <w:name w:val="Szövegtörzs 21"/>
    <w:basedOn w:val="Norml"/>
    <w:rsid w:val="00B252B4"/>
    <w:pPr>
      <w:suppressAutoHyphens w:val="0"/>
      <w:overflowPunct w:val="0"/>
      <w:autoSpaceDE w:val="0"/>
      <w:autoSpaceDN w:val="0"/>
      <w:adjustRightInd w:val="0"/>
      <w:spacing w:before="60"/>
      <w:ind w:firstLine="567"/>
      <w:jc w:val="center"/>
      <w:textAlignment w:val="baseline"/>
    </w:pPr>
    <w:rPr>
      <w:i/>
      <w:sz w:val="20"/>
      <w:szCs w:val="20"/>
      <w:lang w:eastAsia="hu-HU"/>
    </w:rPr>
  </w:style>
  <w:style w:type="character" w:customStyle="1" w:styleId="Lbjegyzet-karakterek">
    <w:name w:val="Lábjegyzet-karakterek"/>
    <w:basedOn w:val="Bekezdsalapbettpusa"/>
    <w:rsid w:val="004359F1"/>
    <w:rPr>
      <w:vertAlign w:val="superscript"/>
    </w:rPr>
  </w:style>
  <w:style w:type="character" w:customStyle="1" w:styleId="StyleCalibri">
    <w:name w:val="Style Calibri"/>
    <w:basedOn w:val="Bekezdsalapbettpusa"/>
    <w:rsid w:val="004359F1"/>
    <w:rPr>
      <w:rFonts w:ascii="Calibri" w:hAnsi="Calibri" w:cs="Calibri"/>
      <w:sz w:val="26"/>
    </w:rPr>
  </w:style>
  <w:style w:type="paragraph" w:styleId="lfej">
    <w:name w:val="header"/>
    <w:basedOn w:val="Norml"/>
    <w:link w:val="lfejChar"/>
    <w:uiPriority w:val="99"/>
    <w:unhideWhenUsed/>
    <w:rsid w:val="00C50BAD"/>
    <w:pPr>
      <w:tabs>
        <w:tab w:val="center" w:pos="4536"/>
        <w:tab w:val="right" w:pos="9072"/>
      </w:tabs>
      <w:suppressAutoHyphens w:val="0"/>
      <w:spacing w:before="0"/>
    </w:pPr>
    <w:rPr>
      <w:rFonts w:eastAsiaTheme="minorHAnsi" w:cstheme="minorHAnsi"/>
      <w:szCs w:val="22"/>
      <w:lang w:eastAsia="en-US"/>
    </w:rPr>
  </w:style>
  <w:style w:type="character" w:customStyle="1" w:styleId="lfejChar">
    <w:name w:val="Élőfej Char"/>
    <w:basedOn w:val="Bekezdsalapbettpusa"/>
    <w:link w:val="lfej"/>
    <w:uiPriority w:val="99"/>
    <w:rsid w:val="00C50BAD"/>
    <w:rPr>
      <w:rFonts w:ascii="Times New Roman" w:hAnsi="Times New Roman" w:cstheme="minorHAnsi"/>
      <w:sz w:val="24"/>
    </w:rPr>
  </w:style>
  <w:style w:type="paragraph" w:styleId="llb">
    <w:name w:val="footer"/>
    <w:basedOn w:val="Norml"/>
    <w:link w:val="llbChar"/>
    <w:uiPriority w:val="99"/>
    <w:unhideWhenUsed/>
    <w:rsid w:val="00C50BAD"/>
    <w:pPr>
      <w:tabs>
        <w:tab w:val="center" w:pos="4536"/>
        <w:tab w:val="right" w:pos="9072"/>
      </w:tabs>
      <w:suppressAutoHyphens w:val="0"/>
      <w:spacing w:before="0"/>
    </w:pPr>
    <w:rPr>
      <w:rFonts w:eastAsiaTheme="minorHAnsi" w:cstheme="minorHAnsi"/>
      <w:szCs w:val="22"/>
      <w:lang w:eastAsia="en-US"/>
    </w:rPr>
  </w:style>
  <w:style w:type="character" w:customStyle="1" w:styleId="llbChar">
    <w:name w:val="Élőláb Char"/>
    <w:basedOn w:val="Bekezdsalapbettpusa"/>
    <w:link w:val="llb"/>
    <w:uiPriority w:val="99"/>
    <w:rsid w:val="00C50BAD"/>
    <w:rPr>
      <w:rFonts w:ascii="Times New Roman" w:hAnsi="Times New Roman" w:cstheme="minorHAnsi"/>
      <w:sz w:val="24"/>
    </w:rPr>
  </w:style>
  <w:style w:type="character" w:customStyle="1" w:styleId="WW8Num1z2">
    <w:name w:val="WW8Num1z2"/>
    <w:rsid w:val="005F7472"/>
  </w:style>
  <w:style w:type="paragraph" w:customStyle="1" w:styleId="Listaszerbekezds1">
    <w:name w:val="Listaszerű bekezdés1"/>
    <w:basedOn w:val="Norml"/>
    <w:rsid w:val="00677697"/>
    <w:pPr>
      <w:spacing w:before="0"/>
      <w:ind w:left="720"/>
      <w:contextualSpacing/>
      <w:jc w:val="left"/>
    </w:pPr>
  </w:style>
  <w:style w:type="character" w:customStyle="1" w:styleId="Cmsor1Char">
    <w:name w:val="Címsor 1 Char"/>
    <w:basedOn w:val="Bekezdsalapbettpusa"/>
    <w:link w:val="Cmsor1"/>
    <w:uiPriority w:val="9"/>
    <w:rsid w:val="00190B54"/>
    <w:rPr>
      <w:rFonts w:ascii="Times New Roman" w:eastAsia="Times New Roman" w:hAnsi="Times New Roman" w:cs="Times New Roman"/>
      <w:b/>
      <w:bCs/>
      <w:kern w:val="36"/>
      <w:sz w:val="48"/>
      <w:szCs w:val="48"/>
      <w:lang w:eastAsia="hu-HU"/>
    </w:rPr>
  </w:style>
  <w:style w:type="character" w:customStyle="1" w:styleId="work-card--stat-inner-wrapper">
    <w:name w:val="work-card--stat-inner-wrapper"/>
    <w:basedOn w:val="Bekezdsalapbettpusa"/>
    <w:rsid w:val="00190B54"/>
  </w:style>
  <w:style w:type="character" w:customStyle="1" w:styleId="clickable">
    <w:name w:val="clickable"/>
    <w:basedOn w:val="Bekezdsalapbettpusa"/>
    <w:rsid w:val="00190B54"/>
  </w:style>
  <w:style w:type="paragraph" w:styleId="Alcm">
    <w:name w:val="Subtitle"/>
    <w:basedOn w:val="Norml"/>
    <w:next w:val="Norml"/>
    <w:link w:val="AlcmChar"/>
    <w:uiPriority w:val="11"/>
    <w:qFormat/>
    <w:rsid w:val="00BA12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BA12DF"/>
    <w:rPr>
      <w:rFonts w:eastAsiaTheme="minorEastAsia"/>
      <w:color w:val="5A5A5A" w:themeColor="text1" w:themeTint="A5"/>
      <w:spacing w:val="15"/>
      <w:lang w:eastAsia="zh-CN"/>
    </w:rPr>
  </w:style>
  <w:style w:type="character" w:customStyle="1" w:styleId="Cmsor4Char">
    <w:name w:val="Címsor 4 Char"/>
    <w:basedOn w:val="Bekezdsalapbettpusa"/>
    <w:link w:val="Cmsor4"/>
    <w:uiPriority w:val="9"/>
    <w:rsid w:val="00BA12DF"/>
    <w:rPr>
      <w:rFonts w:asciiTheme="majorHAnsi" w:eastAsiaTheme="majorEastAsia" w:hAnsiTheme="majorHAnsi" w:cstheme="majorBidi"/>
      <w:b/>
      <w:i/>
      <w:iCs/>
      <w:sz w:val="24"/>
      <w:szCs w:val="24"/>
      <w:lang w:eastAsia="zh-CN"/>
    </w:rPr>
  </w:style>
  <w:style w:type="character" w:customStyle="1" w:styleId="Cmsor5Char">
    <w:name w:val="Címsor 5 Char"/>
    <w:basedOn w:val="Bekezdsalapbettpusa"/>
    <w:link w:val="Cmsor5"/>
    <w:uiPriority w:val="9"/>
    <w:rsid w:val="00BA12DF"/>
    <w:rPr>
      <w:rFonts w:asciiTheme="majorHAnsi" w:eastAsiaTheme="majorEastAsia" w:hAnsiTheme="majorHAnsi" w:cstheme="majorBidi"/>
      <w:sz w:val="24"/>
      <w:szCs w:val="24"/>
      <w:lang w:eastAsia="zh-CN"/>
    </w:rPr>
  </w:style>
  <w:style w:type="paragraph" w:styleId="Tartalomjegyzkcmsora">
    <w:name w:val="TOC Heading"/>
    <w:basedOn w:val="Cmsor1"/>
    <w:next w:val="Norml"/>
    <w:uiPriority w:val="39"/>
    <w:unhideWhenUsed/>
    <w:qFormat/>
    <w:rsid w:val="00BA12D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J2">
    <w:name w:val="toc 2"/>
    <w:basedOn w:val="Norml"/>
    <w:next w:val="Norml"/>
    <w:autoRedefine/>
    <w:uiPriority w:val="39"/>
    <w:unhideWhenUsed/>
    <w:rsid w:val="00BA12DF"/>
    <w:pPr>
      <w:spacing w:after="100"/>
      <w:ind w:left="240"/>
    </w:pPr>
  </w:style>
  <w:style w:type="paragraph" w:styleId="TJ3">
    <w:name w:val="toc 3"/>
    <w:basedOn w:val="Norml"/>
    <w:next w:val="Norml"/>
    <w:autoRedefine/>
    <w:uiPriority w:val="39"/>
    <w:unhideWhenUsed/>
    <w:rsid w:val="00BA12DF"/>
    <w:pPr>
      <w:spacing w:after="100"/>
      <w:ind w:left="480"/>
    </w:pPr>
  </w:style>
  <w:style w:type="character" w:customStyle="1" w:styleId="tabledata">
    <w:name w:val="tabledata"/>
    <w:basedOn w:val="Bekezdsalapbettpusa"/>
    <w:rsid w:val="00974CBD"/>
  </w:style>
  <w:style w:type="character" w:styleId="Jegyzethivatkozs">
    <w:name w:val="annotation reference"/>
    <w:basedOn w:val="Bekezdsalapbettpusa"/>
    <w:uiPriority w:val="99"/>
    <w:semiHidden/>
    <w:unhideWhenUsed/>
    <w:rsid w:val="00BD6908"/>
    <w:rPr>
      <w:sz w:val="16"/>
      <w:szCs w:val="16"/>
    </w:rPr>
  </w:style>
  <w:style w:type="paragraph" w:styleId="Jegyzetszveg">
    <w:name w:val="annotation text"/>
    <w:basedOn w:val="Norml"/>
    <w:link w:val="JegyzetszvegChar"/>
    <w:uiPriority w:val="99"/>
    <w:semiHidden/>
    <w:unhideWhenUsed/>
    <w:rsid w:val="00BD6908"/>
    <w:rPr>
      <w:sz w:val="20"/>
      <w:szCs w:val="20"/>
    </w:rPr>
  </w:style>
  <w:style w:type="character" w:customStyle="1" w:styleId="JegyzetszvegChar">
    <w:name w:val="Jegyzetszöveg Char"/>
    <w:basedOn w:val="Bekezdsalapbettpusa"/>
    <w:link w:val="Jegyzetszveg"/>
    <w:uiPriority w:val="99"/>
    <w:semiHidden/>
    <w:rsid w:val="00BD6908"/>
    <w:rPr>
      <w:rFonts w:ascii="Times New Roman" w:eastAsia="Times New Roman" w:hAnsi="Times New Roman" w:cs="Times New Roman"/>
      <w:sz w:val="20"/>
      <w:szCs w:val="20"/>
      <w:lang w:eastAsia="zh-CN"/>
    </w:rPr>
  </w:style>
  <w:style w:type="paragraph" w:styleId="Megjegyzstrgya">
    <w:name w:val="annotation subject"/>
    <w:basedOn w:val="Jegyzetszveg"/>
    <w:next w:val="Jegyzetszveg"/>
    <w:link w:val="MegjegyzstrgyaChar"/>
    <w:uiPriority w:val="99"/>
    <w:semiHidden/>
    <w:unhideWhenUsed/>
    <w:rsid w:val="00BD6908"/>
    <w:rPr>
      <w:b/>
      <w:bCs/>
    </w:rPr>
  </w:style>
  <w:style w:type="character" w:customStyle="1" w:styleId="MegjegyzstrgyaChar">
    <w:name w:val="Megjegyzés tárgya Char"/>
    <w:basedOn w:val="JegyzetszvegChar"/>
    <w:link w:val="Megjegyzstrgya"/>
    <w:uiPriority w:val="99"/>
    <w:semiHidden/>
    <w:rsid w:val="00BD6908"/>
    <w:rPr>
      <w:rFonts w:ascii="Times New Roman" w:eastAsia="Times New Roman" w:hAnsi="Times New Roman" w:cs="Times New Roman"/>
      <w:b/>
      <w:bCs/>
      <w:sz w:val="20"/>
      <w:szCs w:val="20"/>
      <w:lang w:eastAsia="zh-CN"/>
    </w:rPr>
  </w:style>
  <w:style w:type="paragraph" w:styleId="Buborkszveg">
    <w:name w:val="Balloon Text"/>
    <w:basedOn w:val="Norml"/>
    <w:link w:val="BuborkszvegChar"/>
    <w:uiPriority w:val="99"/>
    <w:semiHidden/>
    <w:unhideWhenUsed/>
    <w:rsid w:val="00BD6908"/>
    <w:pPr>
      <w:spacing w:before="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D6908"/>
    <w:rPr>
      <w:rFonts w:ascii="Segoe UI" w:eastAsia="Times New Roman" w:hAnsi="Segoe UI" w:cs="Segoe UI"/>
      <w:sz w:val="18"/>
      <w:szCs w:val="18"/>
      <w:lang w:eastAsia="zh-CN"/>
    </w:rPr>
  </w:style>
  <w:style w:type="paragraph" w:styleId="Vltozat">
    <w:name w:val="Revision"/>
    <w:hidden/>
    <w:uiPriority w:val="99"/>
    <w:semiHidden/>
    <w:rsid w:val="00E93411"/>
    <w:pPr>
      <w:spacing w:after="0" w:line="240" w:lineRule="auto"/>
    </w:pPr>
    <w:rPr>
      <w:rFonts w:ascii="Times New Roman" w:eastAsia="Times New Roman" w:hAnsi="Times New Roman" w:cs="Times New Roman"/>
      <w:sz w:val="24"/>
      <w:szCs w:val="24"/>
      <w:lang w:eastAsia="zh-CN"/>
    </w:rPr>
  </w:style>
  <w:style w:type="character" w:styleId="Feloldatlanmegemlts">
    <w:name w:val="Unresolved Mention"/>
    <w:basedOn w:val="Bekezdsalapbettpusa"/>
    <w:uiPriority w:val="99"/>
    <w:semiHidden/>
    <w:unhideWhenUsed/>
    <w:rsid w:val="002F2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64707">
      <w:bodyDiv w:val="1"/>
      <w:marLeft w:val="0"/>
      <w:marRight w:val="0"/>
      <w:marTop w:val="0"/>
      <w:marBottom w:val="0"/>
      <w:divBdr>
        <w:top w:val="none" w:sz="0" w:space="0" w:color="auto"/>
        <w:left w:val="none" w:sz="0" w:space="0" w:color="auto"/>
        <w:bottom w:val="none" w:sz="0" w:space="0" w:color="auto"/>
        <w:right w:val="none" w:sz="0" w:space="0" w:color="auto"/>
      </w:divBdr>
    </w:div>
    <w:div w:id="682436169">
      <w:bodyDiv w:val="1"/>
      <w:marLeft w:val="0"/>
      <w:marRight w:val="0"/>
      <w:marTop w:val="0"/>
      <w:marBottom w:val="0"/>
      <w:divBdr>
        <w:top w:val="none" w:sz="0" w:space="0" w:color="auto"/>
        <w:left w:val="none" w:sz="0" w:space="0" w:color="auto"/>
        <w:bottom w:val="none" w:sz="0" w:space="0" w:color="auto"/>
        <w:right w:val="none" w:sz="0" w:space="0" w:color="auto"/>
      </w:divBdr>
    </w:div>
    <w:div w:id="929847157">
      <w:bodyDiv w:val="1"/>
      <w:marLeft w:val="0"/>
      <w:marRight w:val="0"/>
      <w:marTop w:val="0"/>
      <w:marBottom w:val="0"/>
      <w:divBdr>
        <w:top w:val="none" w:sz="0" w:space="0" w:color="auto"/>
        <w:left w:val="none" w:sz="0" w:space="0" w:color="auto"/>
        <w:bottom w:val="none" w:sz="0" w:space="0" w:color="auto"/>
        <w:right w:val="none" w:sz="0" w:space="0" w:color="auto"/>
      </w:divBdr>
      <w:divsChild>
        <w:div w:id="1647973824">
          <w:marLeft w:val="0"/>
          <w:marRight w:val="0"/>
          <w:marTop w:val="0"/>
          <w:marBottom w:val="60"/>
          <w:divBdr>
            <w:top w:val="none" w:sz="0" w:space="0" w:color="auto"/>
            <w:left w:val="none" w:sz="0" w:space="0" w:color="auto"/>
            <w:bottom w:val="none" w:sz="0" w:space="0" w:color="auto"/>
            <w:right w:val="none" w:sz="0" w:space="0" w:color="auto"/>
          </w:divBdr>
          <w:divsChild>
            <w:div w:id="199246148">
              <w:marLeft w:val="0"/>
              <w:marRight w:val="180"/>
              <w:marTop w:val="0"/>
              <w:marBottom w:val="0"/>
              <w:divBdr>
                <w:top w:val="none" w:sz="0" w:space="0" w:color="auto"/>
                <w:left w:val="none" w:sz="0" w:space="0" w:color="auto"/>
                <w:bottom w:val="none" w:sz="0" w:space="0" w:color="auto"/>
                <w:right w:val="none" w:sz="0" w:space="0" w:color="auto"/>
              </w:divBdr>
              <w:divsChild>
                <w:div w:id="1272199272">
                  <w:marLeft w:val="0"/>
                  <w:marRight w:val="0"/>
                  <w:marTop w:val="0"/>
                  <w:marBottom w:val="0"/>
                  <w:divBdr>
                    <w:top w:val="none" w:sz="0" w:space="0" w:color="auto"/>
                    <w:left w:val="none" w:sz="0" w:space="0" w:color="auto"/>
                    <w:bottom w:val="none" w:sz="0" w:space="0" w:color="auto"/>
                    <w:right w:val="none" w:sz="0" w:space="0" w:color="auto"/>
                  </w:divBdr>
                  <w:divsChild>
                    <w:div w:id="129867955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99838243">
          <w:marLeft w:val="0"/>
          <w:marRight w:val="0"/>
          <w:marTop w:val="0"/>
          <w:marBottom w:val="60"/>
          <w:divBdr>
            <w:top w:val="none" w:sz="0" w:space="0" w:color="auto"/>
            <w:left w:val="none" w:sz="0" w:space="0" w:color="auto"/>
            <w:bottom w:val="none" w:sz="0" w:space="0" w:color="auto"/>
            <w:right w:val="none" w:sz="0" w:space="0" w:color="auto"/>
          </w:divBdr>
        </w:div>
        <w:div w:id="1206673243">
          <w:marLeft w:val="0"/>
          <w:marRight w:val="0"/>
          <w:marTop w:val="0"/>
          <w:marBottom w:val="0"/>
          <w:divBdr>
            <w:top w:val="none" w:sz="0" w:space="0" w:color="auto"/>
            <w:left w:val="none" w:sz="0" w:space="0" w:color="auto"/>
            <w:bottom w:val="none" w:sz="0" w:space="0" w:color="auto"/>
            <w:right w:val="none" w:sz="0" w:space="0" w:color="auto"/>
          </w:divBdr>
          <w:divsChild>
            <w:div w:id="2132899133">
              <w:marLeft w:val="0"/>
              <w:marRight w:val="0"/>
              <w:marTop w:val="0"/>
              <w:marBottom w:val="60"/>
              <w:divBdr>
                <w:top w:val="none" w:sz="0" w:space="0" w:color="auto"/>
                <w:left w:val="none" w:sz="0" w:space="0" w:color="auto"/>
                <w:bottom w:val="none" w:sz="0" w:space="0" w:color="auto"/>
                <w:right w:val="none" w:sz="0" w:space="0" w:color="auto"/>
              </w:divBdr>
            </w:div>
            <w:div w:id="10656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92268">
      <w:bodyDiv w:val="1"/>
      <w:marLeft w:val="0"/>
      <w:marRight w:val="0"/>
      <w:marTop w:val="0"/>
      <w:marBottom w:val="0"/>
      <w:divBdr>
        <w:top w:val="none" w:sz="0" w:space="0" w:color="auto"/>
        <w:left w:val="none" w:sz="0" w:space="0" w:color="auto"/>
        <w:bottom w:val="none" w:sz="0" w:space="0" w:color="auto"/>
        <w:right w:val="none" w:sz="0" w:space="0" w:color="auto"/>
      </w:divBdr>
      <w:divsChild>
        <w:div w:id="1494831500">
          <w:marLeft w:val="0"/>
          <w:marRight w:val="0"/>
          <w:marTop w:val="0"/>
          <w:marBottom w:val="0"/>
          <w:divBdr>
            <w:top w:val="none" w:sz="0" w:space="0" w:color="auto"/>
            <w:left w:val="none" w:sz="0" w:space="0" w:color="auto"/>
            <w:bottom w:val="none" w:sz="0" w:space="0" w:color="auto"/>
            <w:right w:val="none" w:sz="0" w:space="0" w:color="auto"/>
          </w:divBdr>
        </w:div>
        <w:div w:id="1405034691">
          <w:marLeft w:val="0"/>
          <w:marRight w:val="0"/>
          <w:marTop w:val="0"/>
          <w:marBottom w:val="0"/>
          <w:divBdr>
            <w:top w:val="none" w:sz="0" w:space="0" w:color="auto"/>
            <w:left w:val="none" w:sz="0" w:space="0" w:color="auto"/>
            <w:bottom w:val="none" w:sz="0" w:space="0" w:color="auto"/>
            <w:right w:val="none" w:sz="0" w:space="0" w:color="auto"/>
          </w:divBdr>
          <w:divsChild>
            <w:div w:id="1842043302">
              <w:marLeft w:val="-225"/>
              <w:marRight w:val="-225"/>
              <w:marTop w:val="0"/>
              <w:marBottom w:val="0"/>
              <w:divBdr>
                <w:top w:val="none" w:sz="0" w:space="0" w:color="auto"/>
                <w:left w:val="none" w:sz="0" w:space="0" w:color="auto"/>
                <w:bottom w:val="none" w:sz="0" w:space="0" w:color="auto"/>
                <w:right w:val="none" w:sz="0" w:space="0" w:color="auto"/>
              </w:divBdr>
              <w:divsChild>
                <w:div w:id="1958216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94128956">
      <w:bodyDiv w:val="1"/>
      <w:marLeft w:val="0"/>
      <w:marRight w:val="0"/>
      <w:marTop w:val="0"/>
      <w:marBottom w:val="0"/>
      <w:divBdr>
        <w:top w:val="none" w:sz="0" w:space="0" w:color="auto"/>
        <w:left w:val="none" w:sz="0" w:space="0" w:color="auto"/>
        <w:bottom w:val="none" w:sz="0" w:space="0" w:color="auto"/>
        <w:right w:val="none" w:sz="0" w:space="0" w:color="auto"/>
      </w:divBdr>
    </w:div>
    <w:div w:id="20660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public.mkab.hu/dev/dontesek.nsf/0/EE89762D28B66C83C1257ADA00525618?OpenDocument" TargetMode="External"/><Relationship Id="rId3" Type="http://schemas.openxmlformats.org/officeDocument/2006/relationships/hyperlink" Target="http://public.mkab.hu/dev/dontesek.nsf/0/EE89762D28B66C83C1257ADA00525618?OpenDocument" TargetMode="External"/><Relationship Id="rId7" Type="http://schemas.openxmlformats.org/officeDocument/2006/relationships/hyperlink" Target="http://public.mkab.hu/dev/dontesek.nsf/0/ee89762d28b66c83c1257ada00525618/$FILE/ATTJKF3X.pdf/2012_355.pdf" TargetMode="External"/><Relationship Id="rId2" Type="http://schemas.openxmlformats.org/officeDocument/2006/relationships/hyperlink" Target="http://public.mkab.hu/dev/dontesek.nsf/0/EE89762D28B66C83C1257ADA00525618?OpenDocument" TargetMode="External"/><Relationship Id="rId1" Type="http://schemas.openxmlformats.org/officeDocument/2006/relationships/hyperlink" Target="https://2010-2014.kormany.hu/download/a/1a/01000/154E.pdf" TargetMode="External"/><Relationship Id="rId6" Type="http://schemas.openxmlformats.org/officeDocument/2006/relationships/hyperlink" Target="https://net.jogtar.hu/jogszabaly?docid=99900100.tv" TargetMode="External"/><Relationship Id="rId5" Type="http://schemas.openxmlformats.org/officeDocument/2006/relationships/hyperlink" Target="https://net.jogtar.hu/jogszabaly?docid=99900100.tv" TargetMode="External"/><Relationship Id="rId4" Type="http://schemas.openxmlformats.org/officeDocument/2006/relationships/hyperlink" Target="http://www.nilo.hu/main.php?folderID=21028&amp;articleID=40545&amp;ctag=articlelist&amp;iid=1" TargetMode="External"/><Relationship Id="rId9" Type="http://schemas.openxmlformats.org/officeDocument/2006/relationships/hyperlink" Target="http://szakszervezetek.hu/dokumentumok/akciok/4156-kerdesek-a-sztrajkro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67C5F-FABC-47BA-8894-9D9CE97C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5051</Words>
  <Characters>34854</Characters>
  <Application>Microsoft Office Word</Application>
  <DocSecurity>0</DocSecurity>
  <Lines>290</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Berki</dc:creator>
  <cp:keywords/>
  <dc:description/>
  <cp:lastModifiedBy>Erzsébet Berki</cp:lastModifiedBy>
  <cp:revision>2</cp:revision>
  <dcterms:created xsi:type="dcterms:W3CDTF">2024-05-07T13:25:00Z</dcterms:created>
  <dcterms:modified xsi:type="dcterms:W3CDTF">2024-05-07T13:25:00Z</dcterms:modified>
</cp:coreProperties>
</file>