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56CF" w14:textId="09DA1689" w:rsidR="00197019" w:rsidRPr="00197019" w:rsidRDefault="00197019" w:rsidP="00197019">
      <w:pPr>
        <w:jc w:val="center"/>
      </w:pPr>
      <w:r w:rsidRPr="00197019">
        <w:rPr>
          <w:b/>
          <w:bCs/>
        </w:rPr>
        <w:t>Büntető eljárásjog 1.</w:t>
      </w:r>
    </w:p>
    <w:p w14:paraId="04241F71" w14:textId="0E9F2CA9" w:rsidR="00197019" w:rsidRPr="00197019" w:rsidRDefault="00197019" w:rsidP="00197019">
      <w:pPr>
        <w:jc w:val="center"/>
      </w:pPr>
      <w:r w:rsidRPr="00197019">
        <w:rPr>
          <w:b/>
          <w:bCs/>
        </w:rPr>
        <w:t>Tételsor</w:t>
      </w:r>
    </w:p>
    <w:p w14:paraId="78D6D62A" w14:textId="0B810D4A" w:rsidR="00197019" w:rsidRPr="00197019" w:rsidRDefault="00197019" w:rsidP="00197019">
      <w:pPr>
        <w:jc w:val="center"/>
      </w:pPr>
      <w:r w:rsidRPr="00197019">
        <w:rPr>
          <w:b/>
          <w:bCs/>
        </w:rPr>
        <w:t>Jogász és BA szak</w:t>
      </w:r>
    </w:p>
    <w:p w14:paraId="64E2F83A" w14:textId="70E784B4" w:rsidR="00197019" w:rsidRPr="00197019" w:rsidRDefault="00197019" w:rsidP="00197019">
      <w:pPr>
        <w:jc w:val="center"/>
      </w:pPr>
      <w:r w:rsidRPr="00197019">
        <w:rPr>
          <w:b/>
          <w:bCs/>
        </w:rPr>
        <w:t>(Nappali és levelező tagozat)</w:t>
      </w:r>
    </w:p>
    <w:p w14:paraId="7259A35B" w14:textId="7CDAEFC3" w:rsidR="00197019" w:rsidRPr="00197019" w:rsidRDefault="00197019" w:rsidP="00197019">
      <w:pPr>
        <w:jc w:val="center"/>
      </w:pPr>
      <w:r w:rsidRPr="00197019">
        <w:rPr>
          <w:b/>
          <w:bCs/>
        </w:rPr>
        <w:t>2025-26. tanév</w:t>
      </w:r>
    </w:p>
    <w:p w14:paraId="73DCD58A" w14:textId="762D0E23" w:rsidR="00197019" w:rsidRPr="00197019" w:rsidRDefault="00197019" w:rsidP="00197019">
      <w:pPr>
        <w:jc w:val="center"/>
      </w:pPr>
      <w:r w:rsidRPr="00197019">
        <w:rPr>
          <w:b/>
          <w:bCs/>
        </w:rPr>
        <w:t>I. félév</w:t>
      </w:r>
    </w:p>
    <w:p w14:paraId="79F8F628" w14:textId="77777777" w:rsidR="00197019" w:rsidRPr="00197019" w:rsidRDefault="00197019" w:rsidP="00197019">
      <w:r w:rsidRPr="00197019">
        <w:t> </w:t>
      </w:r>
    </w:p>
    <w:p w14:paraId="5F085371" w14:textId="77777777" w:rsidR="00197019" w:rsidRPr="00197019" w:rsidRDefault="00197019" w:rsidP="00197019">
      <w:pPr>
        <w:numPr>
          <w:ilvl w:val="0"/>
          <w:numId w:val="1"/>
        </w:numPr>
      </w:pPr>
      <w:r w:rsidRPr="00197019">
        <w:t>A büntetőeljárás alapismérvei. A büntetőeljárás szakaszai és az eljárási rendszerek </w:t>
      </w:r>
    </w:p>
    <w:p w14:paraId="5D75FA14" w14:textId="77777777" w:rsidR="00197019" w:rsidRPr="00197019" w:rsidRDefault="00197019" w:rsidP="00197019">
      <w:pPr>
        <w:numPr>
          <w:ilvl w:val="0"/>
          <w:numId w:val="2"/>
        </w:numPr>
      </w:pPr>
      <w:r w:rsidRPr="00197019">
        <w:t>A büntetőeljárások fejlődése az egyetemes jogtörténetben </w:t>
      </w:r>
    </w:p>
    <w:p w14:paraId="1207BDEA" w14:textId="77777777" w:rsidR="00197019" w:rsidRPr="00197019" w:rsidRDefault="00197019" w:rsidP="00197019">
      <w:pPr>
        <w:numPr>
          <w:ilvl w:val="0"/>
          <w:numId w:val="3"/>
        </w:numPr>
      </w:pPr>
      <w:r w:rsidRPr="00197019">
        <w:t>A büntető eljárásjog fogalma, kialakulása és forrásai </w:t>
      </w:r>
    </w:p>
    <w:p w14:paraId="4E0D7C05" w14:textId="77777777" w:rsidR="00197019" w:rsidRPr="00197019" w:rsidRDefault="00197019" w:rsidP="00197019">
      <w:pPr>
        <w:numPr>
          <w:ilvl w:val="0"/>
          <w:numId w:val="4"/>
        </w:numPr>
      </w:pPr>
      <w:r w:rsidRPr="00197019">
        <w:t>A Be. szerkezete és hatálya </w:t>
      </w:r>
    </w:p>
    <w:p w14:paraId="765BA6A0" w14:textId="77777777" w:rsidR="00197019" w:rsidRPr="00197019" w:rsidRDefault="00197019" w:rsidP="00197019">
      <w:pPr>
        <w:numPr>
          <w:ilvl w:val="0"/>
          <w:numId w:val="5"/>
        </w:numPr>
      </w:pPr>
      <w:r w:rsidRPr="00197019">
        <w:t>A büntetőeljárások fejlődése a magyar jogtörténetben </w:t>
      </w:r>
    </w:p>
    <w:p w14:paraId="35144E06" w14:textId="77777777" w:rsidR="00197019" w:rsidRPr="00197019" w:rsidRDefault="00197019" w:rsidP="00197019">
      <w:pPr>
        <w:numPr>
          <w:ilvl w:val="0"/>
          <w:numId w:val="6"/>
        </w:numPr>
      </w:pPr>
      <w:r w:rsidRPr="00197019">
        <w:t>Az eljárási alapelvek általános jellemzői és rendszerezése </w:t>
      </w:r>
    </w:p>
    <w:p w14:paraId="6702066E" w14:textId="77777777" w:rsidR="00197019" w:rsidRPr="00197019" w:rsidRDefault="00197019" w:rsidP="00197019">
      <w:pPr>
        <w:numPr>
          <w:ilvl w:val="0"/>
          <w:numId w:val="7"/>
        </w:numPr>
      </w:pPr>
      <w:r w:rsidRPr="00197019">
        <w:t>A törvény előtti egyenlőség elve, az igazságszolgáltatás bírói monopóliumának elve, a társasbíráskodás elve, a laikus elem részvételének elve és a bírói függetlenség elve </w:t>
      </w:r>
    </w:p>
    <w:p w14:paraId="53BDAA63" w14:textId="77777777" w:rsidR="00197019" w:rsidRPr="00197019" w:rsidRDefault="00197019" w:rsidP="00197019">
      <w:pPr>
        <w:numPr>
          <w:ilvl w:val="0"/>
          <w:numId w:val="8"/>
        </w:numPr>
      </w:pPr>
      <w:r w:rsidRPr="00197019">
        <w:t>A tisztességes eljárás elve, a „fegyverek egyenlőségének” elve és az ügyek észszerű időn belül történő elbírálásának elve </w:t>
      </w:r>
    </w:p>
    <w:p w14:paraId="2E3E7E8B" w14:textId="77777777" w:rsidR="00197019" w:rsidRPr="00197019" w:rsidRDefault="00197019" w:rsidP="00197019">
      <w:pPr>
        <w:numPr>
          <w:ilvl w:val="0"/>
          <w:numId w:val="9"/>
        </w:numPr>
      </w:pPr>
      <w:r w:rsidRPr="00197019">
        <w:t>Az ártatlanság vélelme </w:t>
      </w:r>
    </w:p>
    <w:p w14:paraId="2E896786" w14:textId="77777777" w:rsidR="00197019" w:rsidRPr="00197019" w:rsidRDefault="00197019" w:rsidP="00197019">
      <w:pPr>
        <w:numPr>
          <w:ilvl w:val="0"/>
          <w:numId w:val="10"/>
        </w:numPr>
      </w:pPr>
      <w:r w:rsidRPr="00197019">
        <w:t>Az alapvető jogok védelmének elve. A védelem elve </w:t>
      </w:r>
    </w:p>
    <w:p w14:paraId="68554F07" w14:textId="77777777" w:rsidR="00197019" w:rsidRPr="00197019" w:rsidRDefault="00197019" w:rsidP="00197019">
      <w:pPr>
        <w:numPr>
          <w:ilvl w:val="0"/>
          <w:numId w:val="11"/>
        </w:numPr>
      </w:pPr>
      <w:r w:rsidRPr="00197019">
        <w:t>A hivatalbóliság elve. Az eljárási akadályok rendszere </w:t>
      </w:r>
    </w:p>
    <w:p w14:paraId="2BC5A718" w14:textId="77777777" w:rsidR="00197019" w:rsidRPr="00197019" w:rsidRDefault="00197019" w:rsidP="00197019">
      <w:pPr>
        <w:numPr>
          <w:ilvl w:val="0"/>
          <w:numId w:val="12"/>
        </w:numPr>
      </w:pPr>
      <w:r w:rsidRPr="00197019">
        <w:t>A funkciómegosztás elve. A vádelv  </w:t>
      </w:r>
    </w:p>
    <w:p w14:paraId="58A81E9B" w14:textId="77777777" w:rsidR="00197019" w:rsidRPr="00197019" w:rsidRDefault="00197019" w:rsidP="00197019">
      <w:pPr>
        <w:numPr>
          <w:ilvl w:val="0"/>
          <w:numId w:val="13"/>
        </w:numPr>
      </w:pPr>
      <w:r w:rsidRPr="00197019">
        <w:t>A bizonyítás alapelvei </w:t>
      </w:r>
    </w:p>
    <w:p w14:paraId="44AB06CF" w14:textId="77777777" w:rsidR="00197019" w:rsidRPr="00197019" w:rsidRDefault="00197019" w:rsidP="00197019">
      <w:pPr>
        <w:numPr>
          <w:ilvl w:val="0"/>
          <w:numId w:val="14"/>
        </w:numPr>
      </w:pPr>
      <w:r w:rsidRPr="00197019">
        <w:t>A büntetőjogi felelősség önálló elbírálásának elve. A jogorvoslat és a nyelvhasználat jogának elve. A nyilvánosság és a közvetlenség elve </w:t>
      </w:r>
    </w:p>
    <w:p w14:paraId="70311F9E" w14:textId="77777777" w:rsidR="00197019" w:rsidRPr="00197019" w:rsidRDefault="00197019" w:rsidP="00197019">
      <w:pPr>
        <w:numPr>
          <w:ilvl w:val="0"/>
          <w:numId w:val="15"/>
        </w:numPr>
      </w:pPr>
      <w:r w:rsidRPr="00197019">
        <w:t>A büntetőeljárás alanyairól általában. Az eljárási jog-és cselekvőképesség fogalma </w:t>
      </w:r>
    </w:p>
    <w:p w14:paraId="2796EA3C" w14:textId="77777777" w:rsidR="00197019" w:rsidRPr="00197019" w:rsidRDefault="00197019" w:rsidP="00197019">
      <w:pPr>
        <w:numPr>
          <w:ilvl w:val="0"/>
          <w:numId w:val="16"/>
        </w:numPr>
      </w:pPr>
      <w:r w:rsidRPr="00197019">
        <w:t>A bíróságok feladata. Az eljáró bíróságok </w:t>
      </w:r>
    </w:p>
    <w:p w14:paraId="63A4C0C2" w14:textId="77777777" w:rsidR="00197019" w:rsidRPr="00197019" w:rsidRDefault="00197019" w:rsidP="00197019">
      <w:pPr>
        <w:numPr>
          <w:ilvl w:val="0"/>
          <w:numId w:val="17"/>
        </w:numPr>
      </w:pPr>
      <w:r w:rsidRPr="00197019">
        <w:t>A bíróság összetétele </w:t>
      </w:r>
    </w:p>
    <w:p w14:paraId="4283BED3" w14:textId="77777777" w:rsidR="00197019" w:rsidRPr="00197019" w:rsidRDefault="00197019" w:rsidP="00197019">
      <w:pPr>
        <w:numPr>
          <w:ilvl w:val="0"/>
          <w:numId w:val="18"/>
        </w:numPr>
      </w:pPr>
      <w:r w:rsidRPr="00197019">
        <w:t>A bíró kizárásának okai </w:t>
      </w:r>
    </w:p>
    <w:p w14:paraId="533C7127" w14:textId="77777777" w:rsidR="00197019" w:rsidRPr="00197019" w:rsidRDefault="00197019" w:rsidP="00197019">
      <w:pPr>
        <w:numPr>
          <w:ilvl w:val="0"/>
          <w:numId w:val="19"/>
        </w:numPr>
      </w:pPr>
      <w:r w:rsidRPr="00197019">
        <w:t>A bíróságok hatásköre  </w:t>
      </w:r>
    </w:p>
    <w:p w14:paraId="50CDD077" w14:textId="77777777" w:rsidR="00197019" w:rsidRPr="00197019" w:rsidRDefault="00197019" w:rsidP="00197019">
      <w:pPr>
        <w:numPr>
          <w:ilvl w:val="0"/>
          <w:numId w:val="20"/>
        </w:numPr>
      </w:pPr>
      <w:r w:rsidRPr="00197019">
        <w:t>A bíróságok illetékessége </w:t>
      </w:r>
    </w:p>
    <w:p w14:paraId="02C34345" w14:textId="77777777" w:rsidR="00197019" w:rsidRPr="00197019" w:rsidRDefault="00197019" w:rsidP="00197019">
      <w:pPr>
        <w:numPr>
          <w:ilvl w:val="0"/>
          <w:numId w:val="21"/>
        </w:numPr>
      </w:pPr>
      <w:r w:rsidRPr="00197019">
        <w:t>A hatáskör és az illetékesség vizsgálata. Az eljáró bíróság kijelölése </w:t>
      </w:r>
    </w:p>
    <w:p w14:paraId="17F85FF9" w14:textId="77777777" w:rsidR="00197019" w:rsidRPr="00197019" w:rsidRDefault="00197019" w:rsidP="00197019">
      <w:pPr>
        <w:numPr>
          <w:ilvl w:val="0"/>
          <w:numId w:val="22"/>
        </w:numPr>
      </w:pPr>
      <w:r w:rsidRPr="00197019">
        <w:lastRenderedPageBreak/>
        <w:t>Az Európai Unió Bírósága, a Nemzetközi Büntetőbíróság és az Emberi Jogok Európai Bírósága </w:t>
      </w:r>
    </w:p>
    <w:p w14:paraId="2E8685E3" w14:textId="77777777" w:rsidR="00197019" w:rsidRPr="00197019" w:rsidRDefault="00197019" w:rsidP="00197019">
      <w:pPr>
        <w:numPr>
          <w:ilvl w:val="0"/>
          <w:numId w:val="23"/>
        </w:numPr>
      </w:pPr>
      <w:r w:rsidRPr="00197019">
        <w:t>Az ügyészség feladatai </w:t>
      </w:r>
    </w:p>
    <w:p w14:paraId="79CB294E" w14:textId="77777777" w:rsidR="00197019" w:rsidRPr="00197019" w:rsidRDefault="00197019" w:rsidP="00197019">
      <w:pPr>
        <w:numPr>
          <w:ilvl w:val="0"/>
          <w:numId w:val="24"/>
        </w:numPr>
      </w:pPr>
      <w:r w:rsidRPr="00197019">
        <w:t>Az ügyész kizárása </w:t>
      </w:r>
    </w:p>
    <w:p w14:paraId="01FC9F5C" w14:textId="77777777" w:rsidR="00197019" w:rsidRPr="00197019" w:rsidRDefault="00197019" w:rsidP="00197019">
      <w:pPr>
        <w:numPr>
          <w:ilvl w:val="0"/>
          <w:numId w:val="25"/>
        </w:numPr>
      </w:pPr>
      <w:r w:rsidRPr="00197019">
        <w:t>Az ügyészség hatásköre és illetékessége </w:t>
      </w:r>
    </w:p>
    <w:p w14:paraId="537A3003" w14:textId="77777777" w:rsidR="00197019" w:rsidRPr="00197019" w:rsidRDefault="00197019" w:rsidP="00197019">
      <w:pPr>
        <w:numPr>
          <w:ilvl w:val="0"/>
          <w:numId w:val="26"/>
        </w:numPr>
      </w:pPr>
      <w:r w:rsidRPr="00197019">
        <w:t>Az Európai Ügyészség, az OLAF és az Eurojust </w:t>
      </w:r>
    </w:p>
    <w:p w14:paraId="1190C7A6" w14:textId="77777777" w:rsidR="00197019" w:rsidRPr="00197019" w:rsidRDefault="00197019" w:rsidP="00197019">
      <w:pPr>
        <w:numPr>
          <w:ilvl w:val="0"/>
          <w:numId w:val="27"/>
        </w:numPr>
      </w:pPr>
      <w:r w:rsidRPr="00197019">
        <w:t>A nyomozó hatóságok feladata, hatásköre és illetékessége </w:t>
      </w:r>
    </w:p>
    <w:p w14:paraId="7A47ECA4" w14:textId="77777777" w:rsidR="00197019" w:rsidRPr="00197019" w:rsidRDefault="00197019" w:rsidP="00197019">
      <w:pPr>
        <w:numPr>
          <w:ilvl w:val="0"/>
          <w:numId w:val="28"/>
        </w:numPr>
      </w:pPr>
      <w:r w:rsidRPr="00197019">
        <w:t>A nyomozó hatóság tagjának kizárása </w:t>
      </w:r>
    </w:p>
    <w:p w14:paraId="344E3867" w14:textId="77777777" w:rsidR="00197019" w:rsidRPr="00197019" w:rsidRDefault="00197019" w:rsidP="00197019">
      <w:pPr>
        <w:numPr>
          <w:ilvl w:val="0"/>
          <w:numId w:val="29"/>
        </w:numPr>
      </w:pPr>
      <w:r w:rsidRPr="00197019">
        <w:t>Europol és Interpol </w:t>
      </w:r>
    </w:p>
    <w:p w14:paraId="37D6A5C1" w14:textId="77777777" w:rsidR="00197019" w:rsidRPr="00197019" w:rsidRDefault="00197019" w:rsidP="00197019">
      <w:pPr>
        <w:numPr>
          <w:ilvl w:val="0"/>
          <w:numId w:val="30"/>
        </w:numPr>
      </w:pPr>
      <w:r w:rsidRPr="00197019">
        <w:t>A büntetőeljárásban eljáró egyéb szervek </w:t>
      </w:r>
    </w:p>
    <w:p w14:paraId="40A1AAE4" w14:textId="77777777" w:rsidR="00197019" w:rsidRPr="00197019" w:rsidRDefault="00197019" w:rsidP="00197019">
      <w:pPr>
        <w:numPr>
          <w:ilvl w:val="0"/>
          <w:numId w:val="31"/>
        </w:numPr>
      </w:pPr>
      <w:r w:rsidRPr="00197019">
        <w:t>A különleges bánásmód fogalma és tartalma </w:t>
      </w:r>
    </w:p>
    <w:p w14:paraId="1525B523" w14:textId="77777777" w:rsidR="00197019" w:rsidRPr="00197019" w:rsidRDefault="00197019" w:rsidP="00197019">
      <w:pPr>
        <w:numPr>
          <w:ilvl w:val="0"/>
          <w:numId w:val="32"/>
        </w:numPr>
      </w:pPr>
      <w:r w:rsidRPr="00197019">
        <w:t>A bűncselekmény elkövetésével megalapozottan gyanúsítható személy. A terhelt fogalma, jogai és kötelezettségei </w:t>
      </w:r>
    </w:p>
    <w:p w14:paraId="62A2BE0E" w14:textId="77777777" w:rsidR="00197019" w:rsidRPr="00197019" w:rsidRDefault="00197019" w:rsidP="00197019">
      <w:pPr>
        <w:numPr>
          <w:ilvl w:val="0"/>
          <w:numId w:val="33"/>
        </w:numPr>
      </w:pPr>
      <w:r w:rsidRPr="00197019">
        <w:t>A védő  </w:t>
      </w:r>
    </w:p>
    <w:p w14:paraId="1861FDB9" w14:textId="77777777" w:rsidR="00197019" w:rsidRPr="00197019" w:rsidRDefault="00197019" w:rsidP="00197019">
      <w:pPr>
        <w:numPr>
          <w:ilvl w:val="0"/>
          <w:numId w:val="34"/>
        </w:numPr>
      </w:pPr>
      <w:r w:rsidRPr="00197019">
        <w:t>A sértett </w:t>
      </w:r>
    </w:p>
    <w:p w14:paraId="024F657F" w14:textId="77777777" w:rsidR="00197019" w:rsidRPr="00197019" w:rsidRDefault="00197019" w:rsidP="00197019">
      <w:pPr>
        <w:numPr>
          <w:ilvl w:val="0"/>
          <w:numId w:val="35"/>
        </w:numPr>
      </w:pPr>
      <w:r w:rsidRPr="00197019">
        <w:t>A magánvádló, a pótmagánvádló és a magánfél </w:t>
      </w:r>
    </w:p>
    <w:p w14:paraId="3AF570F5" w14:textId="77777777" w:rsidR="00197019" w:rsidRPr="00197019" w:rsidRDefault="00197019" w:rsidP="00197019">
      <w:pPr>
        <w:numPr>
          <w:ilvl w:val="0"/>
          <w:numId w:val="36"/>
        </w:numPr>
      </w:pPr>
      <w:r w:rsidRPr="00197019">
        <w:t>A vagyoni érdekelt és az egyéb érdekelt. A segítők </w:t>
      </w:r>
    </w:p>
    <w:p w14:paraId="74FB4D35" w14:textId="77777777" w:rsidR="00197019" w:rsidRPr="00197019" w:rsidRDefault="00197019" w:rsidP="00197019">
      <w:pPr>
        <w:numPr>
          <w:ilvl w:val="0"/>
          <w:numId w:val="37"/>
        </w:numPr>
      </w:pPr>
      <w:r w:rsidRPr="00197019">
        <w:t>A szakértő, a magánszakértő, a szaktanácsadó és a tolmács </w:t>
      </w:r>
    </w:p>
    <w:p w14:paraId="67CDD1CD" w14:textId="77777777" w:rsidR="00197019" w:rsidRPr="00197019" w:rsidRDefault="00197019" w:rsidP="00197019">
      <w:pPr>
        <w:numPr>
          <w:ilvl w:val="0"/>
          <w:numId w:val="38"/>
        </w:numPr>
      </w:pPr>
      <w:r w:rsidRPr="00197019">
        <w:t>Az eljárási alanyok képviselete a büntetőeljárásban </w:t>
      </w:r>
    </w:p>
    <w:p w14:paraId="5DF6A6DF" w14:textId="77777777" w:rsidR="00197019" w:rsidRPr="00197019" w:rsidRDefault="00197019" w:rsidP="00197019">
      <w:pPr>
        <w:numPr>
          <w:ilvl w:val="0"/>
          <w:numId w:val="39"/>
        </w:numPr>
      </w:pPr>
      <w:r w:rsidRPr="00197019">
        <w:t>Az eljárási cselekmények fogalma és általános ismérvei. Az eljárási cselekmények csoportosítása </w:t>
      </w:r>
    </w:p>
    <w:p w14:paraId="5A6CAD73" w14:textId="77777777" w:rsidR="00197019" w:rsidRPr="00197019" w:rsidRDefault="00197019" w:rsidP="00197019">
      <w:pPr>
        <w:numPr>
          <w:ilvl w:val="0"/>
          <w:numId w:val="40"/>
        </w:numPr>
      </w:pPr>
      <w:r w:rsidRPr="00197019">
        <w:t>A nyelvhasználat és a különleges bánásmód biztosításához kapcsolódó eljárási cselekmények </w:t>
      </w:r>
    </w:p>
    <w:p w14:paraId="1646F8F6" w14:textId="77777777" w:rsidR="00197019" w:rsidRPr="00197019" w:rsidRDefault="00197019" w:rsidP="00197019">
      <w:pPr>
        <w:numPr>
          <w:ilvl w:val="0"/>
          <w:numId w:val="41"/>
        </w:numPr>
      </w:pPr>
      <w:r w:rsidRPr="00197019">
        <w:t>A bűnügyi költség. Az eljárási költségekkel kapcsolatos kedvezmények biztosításával összefüggő eljárási cselekmények </w:t>
      </w:r>
    </w:p>
    <w:p w14:paraId="3BC9A339" w14:textId="77777777" w:rsidR="00197019" w:rsidRPr="00197019" w:rsidRDefault="00197019" w:rsidP="00197019">
      <w:pPr>
        <w:numPr>
          <w:ilvl w:val="0"/>
          <w:numId w:val="42"/>
        </w:numPr>
      </w:pPr>
      <w:r w:rsidRPr="00197019">
        <w:t>A jelenlét biztosítása: idézés, értesítés, körözés, elfogatóparancs, előállítás, elővezetés </w:t>
      </w:r>
    </w:p>
    <w:p w14:paraId="4187A1D7" w14:textId="77777777" w:rsidR="00197019" w:rsidRPr="00197019" w:rsidRDefault="00197019" w:rsidP="00197019">
      <w:pPr>
        <w:numPr>
          <w:ilvl w:val="0"/>
          <w:numId w:val="43"/>
        </w:numPr>
      </w:pPr>
      <w:r w:rsidRPr="00197019">
        <w:t>A kézbesítéssel összefüggő eljárási cselekmények általános szabályai </w:t>
      </w:r>
    </w:p>
    <w:p w14:paraId="0B5890AC" w14:textId="77777777" w:rsidR="00197019" w:rsidRPr="00197019" w:rsidRDefault="00197019" w:rsidP="00197019">
      <w:pPr>
        <w:numPr>
          <w:ilvl w:val="0"/>
          <w:numId w:val="44"/>
        </w:numPr>
      </w:pPr>
      <w:r w:rsidRPr="00197019">
        <w:t>A telekommunikációs kapcsolattartással összefüggő eljárási cselekmények általános szabályai. Az elektronikus kapcsolattartás </w:t>
      </w:r>
    </w:p>
    <w:p w14:paraId="5FB2C89C" w14:textId="77777777" w:rsidR="00197019" w:rsidRPr="00197019" w:rsidRDefault="00197019" w:rsidP="00197019">
      <w:pPr>
        <w:numPr>
          <w:ilvl w:val="0"/>
          <w:numId w:val="45"/>
        </w:numPr>
      </w:pPr>
      <w:r w:rsidRPr="00197019">
        <w:t>A személyes adatok zárt kezelése. A minősített adatok felhasználása </w:t>
      </w:r>
    </w:p>
    <w:p w14:paraId="68C6F65D" w14:textId="77777777" w:rsidR="00197019" w:rsidRPr="00197019" w:rsidRDefault="00197019" w:rsidP="00197019">
      <w:pPr>
        <w:numPr>
          <w:ilvl w:val="0"/>
          <w:numId w:val="46"/>
        </w:numPr>
      </w:pPr>
      <w:r w:rsidRPr="00197019">
        <w:t>A határidő és a határnap fogalma. Az általános intézkedési határidő és a soron kívüli eljárás szabályai  </w:t>
      </w:r>
    </w:p>
    <w:p w14:paraId="33E64AFE" w14:textId="77777777" w:rsidR="00197019" w:rsidRPr="00197019" w:rsidRDefault="00197019" w:rsidP="00197019">
      <w:pPr>
        <w:numPr>
          <w:ilvl w:val="0"/>
          <w:numId w:val="47"/>
        </w:numPr>
      </w:pPr>
      <w:r w:rsidRPr="00197019">
        <w:t>Az egyesítés és az elkülönítés fogalma, szabályai </w:t>
      </w:r>
    </w:p>
    <w:p w14:paraId="24D7B9C2" w14:textId="77777777" w:rsidR="00197019" w:rsidRPr="00197019" w:rsidRDefault="00197019" w:rsidP="00197019">
      <w:pPr>
        <w:numPr>
          <w:ilvl w:val="0"/>
          <w:numId w:val="48"/>
        </w:numPr>
      </w:pPr>
      <w:r w:rsidRPr="00197019">
        <w:t>A mulasztás és következményei. Az igazolási kérelem </w:t>
      </w:r>
    </w:p>
    <w:p w14:paraId="02FE05E5" w14:textId="77777777" w:rsidR="00197019" w:rsidRPr="00197019" w:rsidRDefault="00197019" w:rsidP="00197019">
      <w:pPr>
        <w:numPr>
          <w:ilvl w:val="0"/>
          <w:numId w:val="49"/>
        </w:numPr>
      </w:pPr>
      <w:r w:rsidRPr="00197019">
        <w:lastRenderedPageBreak/>
        <w:t>Kifogás az eljárás elhúzódása miatt </w:t>
      </w:r>
    </w:p>
    <w:p w14:paraId="6634E16E" w14:textId="77777777" w:rsidR="00197019" w:rsidRPr="00197019" w:rsidRDefault="00197019" w:rsidP="00197019">
      <w:pPr>
        <w:numPr>
          <w:ilvl w:val="0"/>
          <w:numId w:val="50"/>
        </w:numPr>
      </w:pPr>
      <w:r w:rsidRPr="00197019">
        <w:t>Az ügyiratok megismerésének biztosítása, az iratmegismerés jogának korlátozhatósága, az ügyirat zárt kezelése </w:t>
      </w:r>
    </w:p>
    <w:p w14:paraId="15B91E7E" w14:textId="77777777" w:rsidR="00197019" w:rsidRPr="00197019" w:rsidRDefault="00197019" w:rsidP="00197019">
      <w:pPr>
        <w:numPr>
          <w:ilvl w:val="0"/>
          <w:numId w:val="51"/>
        </w:numPr>
      </w:pPr>
      <w:r w:rsidRPr="00197019">
        <w:t>A rendbírság és a testi kényszer alkalmazása </w:t>
      </w:r>
    </w:p>
    <w:p w14:paraId="79D396F8" w14:textId="77777777" w:rsidR="00197019" w:rsidRPr="00197019" w:rsidRDefault="00197019" w:rsidP="00197019">
      <w:pPr>
        <w:numPr>
          <w:ilvl w:val="0"/>
          <w:numId w:val="52"/>
        </w:numPr>
      </w:pPr>
      <w:r w:rsidRPr="00197019">
        <w:t>A nyilvánosság tájékoztatásával összefüggő eljárási cselekmények általános szabályai </w:t>
      </w:r>
    </w:p>
    <w:p w14:paraId="4553A812" w14:textId="77777777" w:rsidR="00197019" w:rsidRPr="00197019" w:rsidRDefault="00197019" w:rsidP="00197019">
      <w:pPr>
        <w:numPr>
          <w:ilvl w:val="0"/>
          <w:numId w:val="53"/>
        </w:numPr>
      </w:pPr>
      <w:r w:rsidRPr="00197019">
        <w:t>A kézbesítés szabályai </w:t>
      </w:r>
    </w:p>
    <w:p w14:paraId="35639DAC" w14:textId="77777777" w:rsidR="00197019" w:rsidRPr="00197019" w:rsidRDefault="00197019" w:rsidP="00197019">
      <w:pPr>
        <w:numPr>
          <w:ilvl w:val="0"/>
          <w:numId w:val="54"/>
        </w:numPr>
      </w:pPr>
      <w:r w:rsidRPr="00197019">
        <w:t>A bizonyításelmélet alapfogalmai </w:t>
      </w:r>
    </w:p>
    <w:p w14:paraId="49A48EE0" w14:textId="77777777" w:rsidR="00197019" w:rsidRPr="00197019" w:rsidRDefault="00197019" w:rsidP="00197019">
      <w:pPr>
        <w:numPr>
          <w:ilvl w:val="0"/>
          <w:numId w:val="55"/>
        </w:numPr>
      </w:pPr>
      <w:r w:rsidRPr="00197019">
        <w:t>A bizonyítási rendszerek </w:t>
      </w:r>
    </w:p>
    <w:p w14:paraId="4909F47A" w14:textId="77777777" w:rsidR="00197019" w:rsidRPr="00197019" w:rsidRDefault="00197019" w:rsidP="00197019">
      <w:pPr>
        <w:numPr>
          <w:ilvl w:val="0"/>
          <w:numId w:val="56"/>
        </w:numPr>
      </w:pPr>
      <w:r w:rsidRPr="00197019">
        <w:t>A magyar bizonyítási rendszer sajátosságai: a bizonyítás tárgya, alapelvei és eszközei </w:t>
      </w:r>
    </w:p>
    <w:p w14:paraId="1DF4C2A4" w14:textId="77777777" w:rsidR="00197019" w:rsidRPr="00197019" w:rsidRDefault="00197019" w:rsidP="00197019">
      <w:pPr>
        <w:numPr>
          <w:ilvl w:val="0"/>
          <w:numId w:val="57"/>
        </w:numPr>
      </w:pPr>
      <w:r w:rsidRPr="00197019">
        <w:t>A tanú fogalma és jogállása </w:t>
      </w:r>
    </w:p>
    <w:p w14:paraId="51DBCAA5" w14:textId="77777777" w:rsidR="00197019" w:rsidRPr="00197019" w:rsidRDefault="00197019" w:rsidP="00197019">
      <w:pPr>
        <w:numPr>
          <w:ilvl w:val="0"/>
          <w:numId w:val="58"/>
        </w:numPr>
      </w:pPr>
      <w:r w:rsidRPr="00197019">
        <w:t>A tanú vallomástételének akadályai </w:t>
      </w:r>
    </w:p>
    <w:p w14:paraId="77F9F733" w14:textId="77777777" w:rsidR="00197019" w:rsidRPr="00197019" w:rsidRDefault="00197019" w:rsidP="00197019">
      <w:pPr>
        <w:numPr>
          <w:ilvl w:val="0"/>
          <w:numId w:val="59"/>
        </w:numPr>
      </w:pPr>
      <w:r w:rsidRPr="00197019">
        <w:t>A tanú kihallgatása. A különösen védett tanú kihallgatására vonatkozó szabályok. Intézkedés a kötelezettségeit nem teljesítő tanúval szemben </w:t>
      </w:r>
    </w:p>
    <w:p w14:paraId="4B8D68DF" w14:textId="77777777" w:rsidR="00197019" w:rsidRPr="00197019" w:rsidRDefault="00197019" w:rsidP="00197019">
      <w:pPr>
        <w:numPr>
          <w:ilvl w:val="0"/>
          <w:numId w:val="60"/>
        </w:numPr>
      </w:pPr>
      <w:r w:rsidRPr="00197019">
        <w:t>A terhelt vallomása. A terhelt kihallgatására vonatkozó szabályok </w:t>
      </w:r>
    </w:p>
    <w:p w14:paraId="0AFD0AE8" w14:textId="77777777" w:rsidR="00197019" w:rsidRPr="00197019" w:rsidRDefault="00197019" w:rsidP="00197019">
      <w:pPr>
        <w:numPr>
          <w:ilvl w:val="0"/>
          <w:numId w:val="61"/>
        </w:numPr>
      </w:pPr>
      <w:r w:rsidRPr="00197019">
        <w:t>A különleges szakértelem fogalma, a szakértői kompetencia határvonalai. A szakvélemény sajátosságai, tartalma és fajtái. A magánszakértői vélemény tartalma </w:t>
      </w:r>
    </w:p>
    <w:p w14:paraId="28981C3B" w14:textId="77777777" w:rsidR="00197019" w:rsidRPr="00197019" w:rsidRDefault="00197019" w:rsidP="00197019">
      <w:pPr>
        <w:numPr>
          <w:ilvl w:val="0"/>
          <w:numId w:val="62"/>
        </w:numPr>
      </w:pPr>
      <w:r w:rsidRPr="00197019">
        <w:t>A szakértői vizsgálat. A szakértő jogai és kötelezettségei. A szakvélemény előterjesztése és értékelése. Más szakértő alkalmazása </w:t>
      </w:r>
    </w:p>
    <w:p w14:paraId="6E7FD4E1" w14:textId="77777777" w:rsidR="00197019" w:rsidRPr="00197019" w:rsidRDefault="00197019" w:rsidP="00197019">
      <w:pPr>
        <w:numPr>
          <w:ilvl w:val="0"/>
          <w:numId w:val="63"/>
        </w:numPr>
      </w:pPr>
      <w:r w:rsidRPr="00197019">
        <w:t>A pártfogó felügyelői vélemény </w:t>
      </w:r>
    </w:p>
    <w:p w14:paraId="3916A696" w14:textId="77777777" w:rsidR="00197019" w:rsidRPr="00197019" w:rsidRDefault="00197019" w:rsidP="00197019">
      <w:pPr>
        <w:numPr>
          <w:ilvl w:val="0"/>
          <w:numId w:val="64"/>
        </w:numPr>
      </w:pPr>
      <w:r w:rsidRPr="00197019">
        <w:t>A tárgyi bizonyítási eszköz és az elektronikus adat </w:t>
      </w:r>
    </w:p>
    <w:p w14:paraId="3501A33B" w14:textId="77777777" w:rsidR="00197019" w:rsidRPr="00197019" w:rsidRDefault="00197019" w:rsidP="00197019">
      <w:pPr>
        <w:numPr>
          <w:ilvl w:val="0"/>
          <w:numId w:val="65"/>
        </w:numPr>
      </w:pPr>
      <w:r w:rsidRPr="00197019">
        <w:t>A bizonyítási cselekmények általános szabályai. A szemle </w:t>
      </w:r>
    </w:p>
    <w:p w14:paraId="1ADFE700" w14:textId="77777777" w:rsidR="00197019" w:rsidRPr="00197019" w:rsidRDefault="00197019" w:rsidP="00197019">
      <w:pPr>
        <w:numPr>
          <w:ilvl w:val="0"/>
          <w:numId w:val="66"/>
        </w:numPr>
      </w:pPr>
      <w:r w:rsidRPr="00197019">
        <w:t>A helyszíni kihallgatás és a bizonyítási kísérlet </w:t>
      </w:r>
    </w:p>
    <w:p w14:paraId="1AADB94D" w14:textId="77777777" w:rsidR="00197019" w:rsidRPr="00197019" w:rsidRDefault="00197019" w:rsidP="00197019">
      <w:pPr>
        <w:numPr>
          <w:ilvl w:val="0"/>
          <w:numId w:val="67"/>
        </w:numPr>
      </w:pPr>
      <w:r w:rsidRPr="00197019">
        <w:t>A felismerésre bemutatás, a szembesítés és a műszeres vallomásellenőrzés </w:t>
      </w:r>
    </w:p>
    <w:p w14:paraId="15AA91B2" w14:textId="77777777" w:rsidR="00197019" w:rsidRPr="00197019" w:rsidRDefault="00197019" w:rsidP="00197019">
      <w:pPr>
        <w:numPr>
          <w:ilvl w:val="0"/>
          <w:numId w:val="68"/>
        </w:numPr>
      </w:pPr>
      <w:r w:rsidRPr="00197019">
        <w:t>Az adatkérés, az adatgyűjtés és az egyéb adatszerző tevékenység </w:t>
      </w:r>
    </w:p>
    <w:p w14:paraId="4BA42185" w14:textId="77777777" w:rsidR="00197019" w:rsidRPr="00197019" w:rsidRDefault="00197019" w:rsidP="00197019">
      <w:pPr>
        <w:numPr>
          <w:ilvl w:val="0"/>
          <w:numId w:val="69"/>
        </w:numPr>
      </w:pPr>
      <w:r w:rsidRPr="00197019">
        <w:t>A leplezett eszközök fogalma és alkalmazásának általános szabályai. A leplezett eszközök alkalmazásának közös szabályai és egyéb közös ismérvei </w:t>
      </w:r>
    </w:p>
    <w:p w14:paraId="72A6CC92" w14:textId="77777777" w:rsidR="00197019" w:rsidRPr="00197019" w:rsidRDefault="00197019" w:rsidP="00197019">
      <w:pPr>
        <w:numPr>
          <w:ilvl w:val="0"/>
          <w:numId w:val="70"/>
        </w:numPr>
      </w:pPr>
      <w:r w:rsidRPr="00197019">
        <w:t>A bírói és ügyészi engedélyhez nem kötött leplezett eszközök </w:t>
      </w:r>
    </w:p>
    <w:p w14:paraId="0402F467" w14:textId="77777777" w:rsidR="00197019" w:rsidRPr="00197019" w:rsidRDefault="00197019" w:rsidP="00197019">
      <w:pPr>
        <w:numPr>
          <w:ilvl w:val="0"/>
          <w:numId w:val="71"/>
        </w:numPr>
      </w:pPr>
      <w:r w:rsidRPr="00197019">
        <w:t>Az ügyészi engedélyhez kötött leplezett eszközök </w:t>
      </w:r>
    </w:p>
    <w:p w14:paraId="0066D489" w14:textId="77777777" w:rsidR="00197019" w:rsidRPr="00197019" w:rsidRDefault="00197019" w:rsidP="00197019">
      <w:pPr>
        <w:numPr>
          <w:ilvl w:val="0"/>
          <w:numId w:val="72"/>
        </w:numPr>
      </w:pPr>
      <w:r w:rsidRPr="00197019">
        <w:t>A bírói engedélyhez kötött leplezett eszközök </w:t>
      </w:r>
    </w:p>
    <w:p w14:paraId="03F43954" w14:textId="77777777" w:rsidR="00197019" w:rsidRPr="00197019" w:rsidRDefault="00197019" w:rsidP="00197019">
      <w:pPr>
        <w:numPr>
          <w:ilvl w:val="0"/>
          <w:numId w:val="73"/>
        </w:numPr>
      </w:pPr>
      <w:r w:rsidRPr="00197019">
        <w:t>A titkos információgyűjtés és a büntetőeljárás kapcsolata </w:t>
      </w:r>
    </w:p>
    <w:p w14:paraId="4B480FC7" w14:textId="77777777" w:rsidR="00197019" w:rsidRPr="00197019" w:rsidRDefault="00197019" w:rsidP="00197019">
      <w:pPr>
        <w:numPr>
          <w:ilvl w:val="0"/>
          <w:numId w:val="74"/>
        </w:numPr>
      </w:pPr>
      <w:r w:rsidRPr="00197019">
        <w:t>A kényszerintézkedések fogalma és csoportosítása. A kényszerintézkedések alkalmazásának általános szabályai </w:t>
      </w:r>
    </w:p>
    <w:p w14:paraId="2692195A" w14:textId="77777777" w:rsidR="00197019" w:rsidRPr="00197019" w:rsidRDefault="00197019" w:rsidP="00197019">
      <w:pPr>
        <w:numPr>
          <w:ilvl w:val="0"/>
          <w:numId w:val="75"/>
        </w:numPr>
      </w:pPr>
      <w:r w:rsidRPr="00197019">
        <w:t>A Be.-n kívül szabályozott személyi szabadságot érintő kényszerintézkedések.  </w:t>
      </w:r>
    </w:p>
    <w:p w14:paraId="4DE34D0A" w14:textId="77777777" w:rsidR="00197019" w:rsidRPr="00197019" w:rsidRDefault="00197019" w:rsidP="00197019">
      <w:pPr>
        <w:numPr>
          <w:ilvl w:val="0"/>
          <w:numId w:val="76"/>
        </w:numPr>
      </w:pPr>
      <w:r w:rsidRPr="00197019">
        <w:lastRenderedPageBreak/>
        <w:t>A bűncselekmény elkövetésével tetten ért személy elfogása (tettenérés) </w:t>
      </w:r>
    </w:p>
    <w:p w14:paraId="240F4D14" w14:textId="77777777" w:rsidR="00197019" w:rsidRPr="00197019" w:rsidRDefault="00197019" w:rsidP="00197019">
      <w:pPr>
        <w:numPr>
          <w:ilvl w:val="0"/>
          <w:numId w:val="77"/>
        </w:numPr>
      </w:pPr>
      <w:r w:rsidRPr="00197019">
        <w:t>Az őrizet </w:t>
      </w:r>
    </w:p>
    <w:p w14:paraId="7A0CC6F0" w14:textId="77777777" w:rsidR="00197019" w:rsidRPr="00197019" w:rsidRDefault="00197019" w:rsidP="00197019">
      <w:pPr>
        <w:numPr>
          <w:ilvl w:val="0"/>
          <w:numId w:val="78"/>
        </w:numPr>
      </w:pPr>
      <w:r w:rsidRPr="00197019">
        <w:t>A személyi szabadságot érintő, bírói engedélyhez kötött kényszerintézkedések elrendelésének általános és különös feltételei </w:t>
      </w:r>
    </w:p>
    <w:p w14:paraId="5738DAC0" w14:textId="77777777" w:rsidR="00197019" w:rsidRPr="00197019" w:rsidRDefault="00197019" w:rsidP="00197019">
      <w:pPr>
        <w:numPr>
          <w:ilvl w:val="0"/>
          <w:numId w:val="79"/>
        </w:numPr>
      </w:pPr>
      <w:r w:rsidRPr="00197019">
        <w:t>A személyi szabadságot érintő bírói engedélyes kényszerintézkedések megszűnése és megszüntetése </w:t>
      </w:r>
    </w:p>
    <w:p w14:paraId="3B2CD171" w14:textId="77777777" w:rsidR="00197019" w:rsidRPr="00197019" w:rsidRDefault="00197019" w:rsidP="00197019">
      <w:pPr>
        <w:numPr>
          <w:ilvl w:val="0"/>
          <w:numId w:val="80"/>
        </w:numPr>
      </w:pPr>
      <w:r w:rsidRPr="00197019">
        <w:t>Az óvadék </w:t>
      </w:r>
    </w:p>
    <w:p w14:paraId="416B9FC9" w14:textId="77777777" w:rsidR="00197019" w:rsidRPr="00197019" w:rsidRDefault="00197019" w:rsidP="00197019">
      <w:pPr>
        <w:numPr>
          <w:ilvl w:val="0"/>
          <w:numId w:val="81"/>
        </w:numPr>
      </w:pPr>
      <w:r w:rsidRPr="00197019">
        <w:t>A távoltartás </w:t>
      </w:r>
    </w:p>
    <w:p w14:paraId="58DDC3A6" w14:textId="77777777" w:rsidR="00197019" w:rsidRPr="00197019" w:rsidRDefault="00197019" w:rsidP="00197019">
      <w:pPr>
        <w:numPr>
          <w:ilvl w:val="0"/>
          <w:numId w:val="82"/>
        </w:numPr>
      </w:pPr>
      <w:r w:rsidRPr="00197019">
        <w:t>A bűnügyi felügyelet </w:t>
      </w:r>
    </w:p>
    <w:p w14:paraId="4EA7AB25" w14:textId="77777777" w:rsidR="00197019" w:rsidRPr="00197019" w:rsidRDefault="00197019" w:rsidP="00197019">
      <w:pPr>
        <w:numPr>
          <w:ilvl w:val="0"/>
          <w:numId w:val="83"/>
        </w:numPr>
      </w:pPr>
      <w:r w:rsidRPr="00197019">
        <w:t>A letartóztatás  </w:t>
      </w:r>
    </w:p>
    <w:p w14:paraId="115D7D3E" w14:textId="77777777" w:rsidR="00197019" w:rsidRPr="00197019" w:rsidRDefault="00197019" w:rsidP="00197019">
      <w:pPr>
        <w:numPr>
          <w:ilvl w:val="0"/>
          <w:numId w:val="84"/>
        </w:numPr>
      </w:pPr>
      <w:r w:rsidRPr="00197019">
        <w:t>Az előzetes kényszergyógykezelés </w:t>
      </w:r>
    </w:p>
    <w:p w14:paraId="4A9A5BFC" w14:textId="77777777" w:rsidR="00197019" w:rsidRPr="00197019" w:rsidRDefault="00197019" w:rsidP="00197019">
      <w:pPr>
        <w:numPr>
          <w:ilvl w:val="0"/>
          <w:numId w:val="85"/>
        </w:numPr>
      </w:pPr>
      <w:r w:rsidRPr="00197019">
        <w:t>A kutatás </w:t>
      </w:r>
    </w:p>
    <w:p w14:paraId="1EC7AFAF" w14:textId="77777777" w:rsidR="00197019" w:rsidRPr="00197019" w:rsidRDefault="00197019" w:rsidP="00197019">
      <w:pPr>
        <w:numPr>
          <w:ilvl w:val="0"/>
          <w:numId w:val="86"/>
        </w:numPr>
      </w:pPr>
      <w:r w:rsidRPr="00197019">
        <w:t>A motozás </w:t>
      </w:r>
    </w:p>
    <w:p w14:paraId="6DAB9DF2" w14:textId="77777777" w:rsidR="00197019" w:rsidRPr="00197019" w:rsidRDefault="00197019" w:rsidP="00197019">
      <w:pPr>
        <w:numPr>
          <w:ilvl w:val="0"/>
          <w:numId w:val="87"/>
        </w:numPr>
      </w:pPr>
      <w:r w:rsidRPr="00197019">
        <w:t>A lefoglalás </w:t>
      </w:r>
    </w:p>
    <w:p w14:paraId="6BD730CB" w14:textId="77777777" w:rsidR="00197019" w:rsidRPr="00197019" w:rsidRDefault="00197019" w:rsidP="00197019">
      <w:pPr>
        <w:numPr>
          <w:ilvl w:val="0"/>
          <w:numId w:val="88"/>
        </w:numPr>
      </w:pPr>
      <w:r w:rsidRPr="00197019">
        <w:t>A zár alá vétel </w:t>
      </w:r>
    </w:p>
    <w:p w14:paraId="3977BA88" w14:textId="77777777" w:rsidR="00197019" w:rsidRPr="00197019" w:rsidRDefault="00197019" w:rsidP="00197019">
      <w:pPr>
        <w:numPr>
          <w:ilvl w:val="0"/>
          <w:numId w:val="89"/>
        </w:numPr>
      </w:pPr>
      <w:r w:rsidRPr="00197019">
        <w:t>Az elektronikus adat ideiglenes hozzáférhetetlenné tétele </w:t>
      </w:r>
    </w:p>
    <w:p w14:paraId="413BC4B4" w14:textId="77777777" w:rsidR="00197019" w:rsidRPr="00197019" w:rsidRDefault="00197019" w:rsidP="00197019">
      <w:r w:rsidRPr="00197019">
        <w:t> </w:t>
      </w:r>
    </w:p>
    <w:p w14:paraId="2CF60A4E" w14:textId="77777777" w:rsidR="00197019" w:rsidRPr="00197019" w:rsidRDefault="00197019" w:rsidP="00197019">
      <w:r w:rsidRPr="00197019">
        <w:rPr>
          <w:b/>
          <w:bCs/>
        </w:rPr>
        <w:t>A vizsga formája:</w:t>
      </w:r>
      <w:r w:rsidRPr="00197019">
        <w:t xml:space="preserve"> szóbeli </w:t>
      </w:r>
    </w:p>
    <w:p w14:paraId="75F60ECD" w14:textId="77777777" w:rsidR="00197019" w:rsidRPr="00197019" w:rsidRDefault="00197019" w:rsidP="00197019">
      <w:r w:rsidRPr="00197019">
        <w:t> </w:t>
      </w:r>
    </w:p>
    <w:p w14:paraId="7BA2BEB6" w14:textId="77777777" w:rsidR="00197019" w:rsidRDefault="00197019" w:rsidP="00197019">
      <w:r w:rsidRPr="00197019">
        <w:t>Kelt. Budapest, 2025. szeptember 1.  </w:t>
      </w:r>
    </w:p>
    <w:p w14:paraId="24029566" w14:textId="77777777" w:rsidR="00197019" w:rsidRDefault="00197019" w:rsidP="00197019"/>
    <w:p w14:paraId="74FDD91A" w14:textId="778372DA" w:rsidR="00197019" w:rsidRDefault="00197019" w:rsidP="00197019">
      <w:pPr>
        <w:jc w:val="center"/>
      </w:pPr>
      <w:r>
        <w:t>Dr. Bérces Viktor Ph.D</w:t>
      </w:r>
    </w:p>
    <w:p w14:paraId="2E6B9EB9" w14:textId="2FA259BA" w:rsidR="00197019" w:rsidRDefault="00197019" w:rsidP="00197019">
      <w:pPr>
        <w:jc w:val="center"/>
      </w:pPr>
      <w:r>
        <w:t>egyetemi docens</w:t>
      </w:r>
    </w:p>
    <w:p w14:paraId="2CA78E09" w14:textId="3F566414" w:rsidR="00197019" w:rsidRPr="00197019" w:rsidRDefault="00197019" w:rsidP="00197019">
      <w:pPr>
        <w:jc w:val="center"/>
      </w:pPr>
      <w:r>
        <w:t>/tárgyjegyző/</w:t>
      </w:r>
    </w:p>
    <w:p w14:paraId="3F45741E" w14:textId="77777777" w:rsidR="00F056EF" w:rsidRDefault="00F056EF"/>
    <w:sectPr w:rsidR="00F0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7F6"/>
    <w:multiLevelType w:val="multilevel"/>
    <w:tmpl w:val="4EAC9A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41081"/>
    <w:multiLevelType w:val="multilevel"/>
    <w:tmpl w:val="AEB4A5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B39F4"/>
    <w:multiLevelType w:val="multilevel"/>
    <w:tmpl w:val="2286D64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E0542"/>
    <w:multiLevelType w:val="multilevel"/>
    <w:tmpl w:val="B244789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5382C"/>
    <w:multiLevelType w:val="multilevel"/>
    <w:tmpl w:val="41245A1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E330E"/>
    <w:multiLevelType w:val="multilevel"/>
    <w:tmpl w:val="C9207C5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B2105"/>
    <w:multiLevelType w:val="multilevel"/>
    <w:tmpl w:val="E656028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F4DBE"/>
    <w:multiLevelType w:val="multilevel"/>
    <w:tmpl w:val="5A7EEB2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F63162"/>
    <w:multiLevelType w:val="multilevel"/>
    <w:tmpl w:val="65223AF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C25DF0"/>
    <w:multiLevelType w:val="multilevel"/>
    <w:tmpl w:val="F03E0F4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71E1A"/>
    <w:multiLevelType w:val="multilevel"/>
    <w:tmpl w:val="277899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4062BA"/>
    <w:multiLevelType w:val="multilevel"/>
    <w:tmpl w:val="9B34AAC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811A1"/>
    <w:multiLevelType w:val="multilevel"/>
    <w:tmpl w:val="01986FB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8761C6"/>
    <w:multiLevelType w:val="multilevel"/>
    <w:tmpl w:val="48485D9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472E1F"/>
    <w:multiLevelType w:val="multilevel"/>
    <w:tmpl w:val="0C462A4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B93D04"/>
    <w:multiLevelType w:val="multilevel"/>
    <w:tmpl w:val="E2D243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72755"/>
    <w:multiLevelType w:val="multilevel"/>
    <w:tmpl w:val="4524F8A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EC33B1"/>
    <w:multiLevelType w:val="multilevel"/>
    <w:tmpl w:val="B7DE383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D80DEF"/>
    <w:multiLevelType w:val="multilevel"/>
    <w:tmpl w:val="8FB207E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65396C"/>
    <w:multiLevelType w:val="multilevel"/>
    <w:tmpl w:val="3A8C9F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A545BD"/>
    <w:multiLevelType w:val="multilevel"/>
    <w:tmpl w:val="4BBCE36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697D49"/>
    <w:multiLevelType w:val="multilevel"/>
    <w:tmpl w:val="41C0F0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D11C46"/>
    <w:multiLevelType w:val="multilevel"/>
    <w:tmpl w:val="A99C3D3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F04BF5"/>
    <w:multiLevelType w:val="multilevel"/>
    <w:tmpl w:val="72C0D48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DB7A7C"/>
    <w:multiLevelType w:val="multilevel"/>
    <w:tmpl w:val="81DEB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DA29D7"/>
    <w:multiLevelType w:val="multilevel"/>
    <w:tmpl w:val="993065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27460A"/>
    <w:multiLevelType w:val="multilevel"/>
    <w:tmpl w:val="6DA6D3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602811"/>
    <w:multiLevelType w:val="multilevel"/>
    <w:tmpl w:val="985EE18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620812"/>
    <w:multiLevelType w:val="multilevel"/>
    <w:tmpl w:val="9C16636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AF4FC2"/>
    <w:multiLevelType w:val="multilevel"/>
    <w:tmpl w:val="F2D67E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FF5B3B"/>
    <w:multiLevelType w:val="multilevel"/>
    <w:tmpl w:val="5FACAFA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38012A"/>
    <w:multiLevelType w:val="multilevel"/>
    <w:tmpl w:val="CC3249D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441AC2"/>
    <w:multiLevelType w:val="multilevel"/>
    <w:tmpl w:val="692C451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693664"/>
    <w:multiLevelType w:val="multilevel"/>
    <w:tmpl w:val="CD024CD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B674C5"/>
    <w:multiLevelType w:val="multilevel"/>
    <w:tmpl w:val="11F8DE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B76EC0"/>
    <w:multiLevelType w:val="multilevel"/>
    <w:tmpl w:val="2078F03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5C3B21"/>
    <w:multiLevelType w:val="multilevel"/>
    <w:tmpl w:val="3C6C577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7C693C"/>
    <w:multiLevelType w:val="multilevel"/>
    <w:tmpl w:val="E326C93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FE21C9"/>
    <w:multiLevelType w:val="multilevel"/>
    <w:tmpl w:val="B70A6DA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61F6EF3"/>
    <w:multiLevelType w:val="multilevel"/>
    <w:tmpl w:val="561CE5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796ABE"/>
    <w:multiLevelType w:val="multilevel"/>
    <w:tmpl w:val="860602F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CC288D"/>
    <w:multiLevelType w:val="multilevel"/>
    <w:tmpl w:val="A2447B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1C5CFF"/>
    <w:multiLevelType w:val="multilevel"/>
    <w:tmpl w:val="CD3C2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934039"/>
    <w:multiLevelType w:val="multilevel"/>
    <w:tmpl w:val="2D989E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205791"/>
    <w:multiLevelType w:val="multilevel"/>
    <w:tmpl w:val="358CB8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AC445C"/>
    <w:multiLevelType w:val="multilevel"/>
    <w:tmpl w:val="67B028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8E29B9"/>
    <w:multiLevelType w:val="multilevel"/>
    <w:tmpl w:val="B8A2C1D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EC716A"/>
    <w:multiLevelType w:val="multilevel"/>
    <w:tmpl w:val="9D5EA8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7A2A9A"/>
    <w:multiLevelType w:val="multilevel"/>
    <w:tmpl w:val="09347F2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E35668"/>
    <w:multiLevelType w:val="multilevel"/>
    <w:tmpl w:val="30BE39B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B56AF0"/>
    <w:multiLevelType w:val="multilevel"/>
    <w:tmpl w:val="6CF2DA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EF157B"/>
    <w:multiLevelType w:val="multilevel"/>
    <w:tmpl w:val="80CE02E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7E7076"/>
    <w:multiLevelType w:val="multilevel"/>
    <w:tmpl w:val="743A544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9C0F54"/>
    <w:multiLevelType w:val="multilevel"/>
    <w:tmpl w:val="74C4DDB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A97ACC"/>
    <w:multiLevelType w:val="multilevel"/>
    <w:tmpl w:val="92EE4D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713C1E"/>
    <w:multiLevelType w:val="multilevel"/>
    <w:tmpl w:val="313AD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960AE5"/>
    <w:multiLevelType w:val="multilevel"/>
    <w:tmpl w:val="5FBE99C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D7E0E68"/>
    <w:multiLevelType w:val="multilevel"/>
    <w:tmpl w:val="B37C4AD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DB85EEE"/>
    <w:multiLevelType w:val="multilevel"/>
    <w:tmpl w:val="166EE2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5B452C"/>
    <w:multiLevelType w:val="multilevel"/>
    <w:tmpl w:val="B4FC9E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8A4B16"/>
    <w:multiLevelType w:val="multilevel"/>
    <w:tmpl w:val="9F5CF4A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F430CD4"/>
    <w:multiLevelType w:val="multilevel"/>
    <w:tmpl w:val="A92A1F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F06C2"/>
    <w:multiLevelType w:val="multilevel"/>
    <w:tmpl w:val="E842BB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7B6351"/>
    <w:multiLevelType w:val="multilevel"/>
    <w:tmpl w:val="E13E96E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4C144DB"/>
    <w:multiLevelType w:val="multilevel"/>
    <w:tmpl w:val="A26EDE9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612A96"/>
    <w:multiLevelType w:val="multilevel"/>
    <w:tmpl w:val="07C6B51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6037194"/>
    <w:multiLevelType w:val="multilevel"/>
    <w:tmpl w:val="19D8E8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98F0482"/>
    <w:multiLevelType w:val="multilevel"/>
    <w:tmpl w:val="44D868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A176027"/>
    <w:multiLevelType w:val="multilevel"/>
    <w:tmpl w:val="EF52C27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C26680"/>
    <w:multiLevelType w:val="multilevel"/>
    <w:tmpl w:val="F95AADE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DA0FB9"/>
    <w:multiLevelType w:val="multilevel"/>
    <w:tmpl w:val="DECCED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3131D37"/>
    <w:multiLevelType w:val="multilevel"/>
    <w:tmpl w:val="E67A85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6A4CB7"/>
    <w:multiLevelType w:val="multilevel"/>
    <w:tmpl w:val="B242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881F91"/>
    <w:multiLevelType w:val="multilevel"/>
    <w:tmpl w:val="5454943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8844B0E"/>
    <w:multiLevelType w:val="multilevel"/>
    <w:tmpl w:val="22848EF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1421CA"/>
    <w:multiLevelType w:val="multilevel"/>
    <w:tmpl w:val="FBAECE0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A366AF"/>
    <w:multiLevelType w:val="multilevel"/>
    <w:tmpl w:val="1D90A6F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FF30097"/>
    <w:multiLevelType w:val="multilevel"/>
    <w:tmpl w:val="9A24C74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3414E2A"/>
    <w:multiLevelType w:val="multilevel"/>
    <w:tmpl w:val="CAEA139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DC382B"/>
    <w:multiLevelType w:val="multilevel"/>
    <w:tmpl w:val="06D222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649252D"/>
    <w:multiLevelType w:val="multilevel"/>
    <w:tmpl w:val="B240D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6EF1380"/>
    <w:multiLevelType w:val="multilevel"/>
    <w:tmpl w:val="8B68BC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872517"/>
    <w:multiLevelType w:val="multilevel"/>
    <w:tmpl w:val="3B78E6E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CC7283C"/>
    <w:multiLevelType w:val="multilevel"/>
    <w:tmpl w:val="9C4ED3D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C9472D"/>
    <w:multiLevelType w:val="multilevel"/>
    <w:tmpl w:val="A804452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064FBB"/>
    <w:multiLevelType w:val="multilevel"/>
    <w:tmpl w:val="F76A47F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F3E3871"/>
    <w:multiLevelType w:val="multilevel"/>
    <w:tmpl w:val="ED1CE88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9B2792"/>
    <w:multiLevelType w:val="multilevel"/>
    <w:tmpl w:val="88E4355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FEF4D1D"/>
    <w:multiLevelType w:val="multilevel"/>
    <w:tmpl w:val="33E67A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760602">
    <w:abstractNumId w:val="72"/>
  </w:num>
  <w:num w:numId="2" w16cid:durableId="148835138">
    <w:abstractNumId w:val="42"/>
  </w:num>
  <w:num w:numId="3" w16cid:durableId="819425405">
    <w:abstractNumId w:val="24"/>
  </w:num>
  <w:num w:numId="4" w16cid:durableId="265962098">
    <w:abstractNumId w:val="55"/>
  </w:num>
  <w:num w:numId="5" w16cid:durableId="871922085">
    <w:abstractNumId w:val="59"/>
  </w:num>
  <w:num w:numId="6" w16cid:durableId="912011553">
    <w:abstractNumId w:val="10"/>
  </w:num>
  <w:num w:numId="7" w16cid:durableId="1306928524">
    <w:abstractNumId w:val="80"/>
  </w:num>
  <w:num w:numId="8" w16cid:durableId="691227104">
    <w:abstractNumId w:val="21"/>
  </w:num>
  <w:num w:numId="9" w16cid:durableId="2033143187">
    <w:abstractNumId w:val="67"/>
  </w:num>
  <w:num w:numId="10" w16cid:durableId="1332299798">
    <w:abstractNumId w:val="39"/>
  </w:num>
  <w:num w:numId="11" w16cid:durableId="448008854">
    <w:abstractNumId w:val="34"/>
  </w:num>
  <w:num w:numId="12" w16cid:durableId="619071153">
    <w:abstractNumId w:val="50"/>
  </w:num>
  <w:num w:numId="13" w16cid:durableId="1993558119">
    <w:abstractNumId w:val="41"/>
  </w:num>
  <w:num w:numId="14" w16cid:durableId="1924143321">
    <w:abstractNumId w:val="62"/>
  </w:num>
  <w:num w:numId="15" w16cid:durableId="1435130419">
    <w:abstractNumId w:val="88"/>
  </w:num>
  <w:num w:numId="16" w16cid:durableId="1246840331">
    <w:abstractNumId w:val="19"/>
  </w:num>
  <w:num w:numId="17" w16cid:durableId="387462292">
    <w:abstractNumId w:val="58"/>
  </w:num>
  <w:num w:numId="18" w16cid:durableId="464081620">
    <w:abstractNumId w:val="54"/>
  </w:num>
  <w:num w:numId="19" w16cid:durableId="1958563668">
    <w:abstractNumId w:val="70"/>
  </w:num>
  <w:num w:numId="20" w16cid:durableId="318848342">
    <w:abstractNumId w:val="26"/>
  </w:num>
  <w:num w:numId="21" w16cid:durableId="208956054">
    <w:abstractNumId w:val="45"/>
  </w:num>
  <w:num w:numId="22" w16cid:durableId="393939728">
    <w:abstractNumId w:val="47"/>
  </w:num>
  <w:num w:numId="23" w16cid:durableId="1359694948">
    <w:abstractNumId w:val="15"/>
  </w:num>
  <w:num w:numId="24" w16cid:durableId="1151168393">
    <w:abstractNumId w:val="71"/>
  </w:num>
  <w:num w:numId="25" w16cid:durableId="294022134">
    <w:abstractNumId w:val="35"/>
  </w:num>
  <w:num w:numId="26" w16cid:durableId="1430807474">
    <w:abstractNumId w:val="16"/>
  </w:num>
  <w:num w:numId="27" w16cid:durableId="97793357">
    <w:abstractNumId w:val="0"/>
  </w:num>
  <w:num w:numId="28" w16cid:durableId="908618091">
    <w:abstractNumId w:val="85"/>
  </w:num>
  <w:num w:numId="29" w16cid:durableId="628630532">
    <w:abstractNumId w:val="81"/>
  </w:num>
  <w:num w:numId="30" w16cid:durableId="808060030">
    <w:abstractNumId w:val="66"/>
  </w:num>
  <w:num w:numId="31" w16cid:durableId="631401519">
    <w:abstractNumId w:val="79"/>
  </w:num>
  <w:num w:numId="32" w16cid:durableId="706759567">
    <w:abstractNumId w:val="28"/>
  </w:num>
  <w:num w:numId="33" w16cid:durableId="1556547311">
    <w:abstractNumId w:val="1"/>
  </w:num>
  <w:num w:numId="34" w16cid:durableId="1946500832">
    <w:abstractNumId w:val="27"/>
  </w:num>
  <w:num w:numId="35" w16cid:durableId="155733078">
    <w:abstractNumId w:val="69"/>
  </w:num>
  <w:num w:numId="36" w16cid:durableId="319387618">
    <w:abstractNumId w:val="43"/>
  </w:num>
  <w:num w:numId="37" w16cid:durableId="1603415594">
    <w:abstractNumId w:val="82"/>
  </w:num>
  <w:num w:numId="38" w16cid:durableId="1700080119">
    <w:abstractNumId w:val="44"/>
  </w:num>
  <w:num w:numId="39" w16cid:durableId="1443259062">
    <w:abstractNumId w:val="14"/>
  </w:num>
  <w:num w:numId="40" w16cid:durableId="1313633718">
    <w:abstractNumId w:val="36"/>
  </w:num>
  <w:num w:numId="41" w16cid:durableId="1963686014">
    <w:abstractNumId w:val="23"/>
  </w:num>
  <w:num w:numId="42" w16cid:durableId="442727729">
    <w:abstractNumId w:val="57"/>
  </w:num>
  <w:num w:numId="43" w16cid:durableId="1362317130">
    <w:abstractNumId w:val="8"/>
  </w:num>
  <w:num w:numId="44" w16cid:durableId="1515412690">
    <w:abstractNumId w:val="6"/>
  </w:num>
  <w:num w:numId="45" w16cid:durableId="474032375">
    <w:abstractNumId w:val="48"/>
  </w:num>
  <w:num w:numId="46" w16cid:durableId="479617193">
    <w:abstractNumId w:val="61"/>
  </w:num>
  <w:num w:numId="47" w16cid:durableId="1305771230">
    <w:abstractNumId w:val="7"/>
  </w:num>
  <w:num w:numId="48" w16cid:durableId="1918441713">
    <w:abstractNumId w:val="29"/>
  </w:num>
  <w:num w:numId="49" w16cid:durableId="1908571262">
    <w:abstractNumId w:val="13"/>
  </w:num>
  <w:num w:numId="50" w16cid:durableId="1194658736">
    <w:abstractNumId w:val="51"/>
  </w:num>
  <w:num w:numId="51" w16cid:durableId="1080372744">
    <w:abstractNumId w:val="25"/>
  </w:num>
  <w:num w:numId="52" w16cid:durableId="649867127">
    <w:abstractNumId w:val="17"/>
  </w:num>
  <w:num w:numId="53" w16cid:durableId="1743797290">
    <w:abstractNumId w:val="20"/>
  </w:num>
  <w:num w:numId="54" w16cid:durableId="716976916">
    <w:abstractNumId w:val="56"/>
  </w:num>
  <w:num w:numId="55" w16cid:durableId="616451917">
    <w:abstractNumId w:val="46"/>
  </w:num>
  <w:num w:numId="56" w16cid:durableId="95709145">
    <w:abstractNumId w:val="5"/>
  </w:num>
  <w:num w:numId="57" w16cid:durableId="1422214312">
    <w:abstractNumId w:val="49"/>
  </w:num>
  <w:num w:numId="58" w16cid:durableId="1280724035">
    <w:abstractNumId w:val="11"/>
  </w:num>
  <w:num w:numId="59" w16cid:durableId="522323152">
    <w:abstractNumId w:val="75"/>
  </w:num>
  <w:num w:numId="60" w16cid:durableId="663514529">
    <w:abstractNumId w:val="60"/>
  </w:num>
  <w:num w:numId="61" w16cid:durableId="319889781">
    <w:abstractNumId w:val="87"/>
  </w:num>
  <w:num w:numId="62" w16cid:durableId="638650511">
    <w:abstractNumId w:val="30"/>
  </w:num>
  <w:num w:numId="63" w16cid:durableId="1431585118">
    <w:abstractNumId w:val="18"/>
  </w:num>
  <w:num w:numId="64" w16cid:durableId="437288802">
    <w:abstractNumId w:val="3"/>
  </w:num>
  <w:num w:numId="65" w16cid:durableId="778061261">
    <w:abstractNumId w:val="31"/>
  </w:num>
  <w:num w:numId="66" w16cid:durableId="806901231">
    <w:abstractNumId w:val="22"/>
  </w:num>
  <w:num w:numId="67" w16cid:durableId="1154178300">
    <w:abstractNumId w:val="2"/>
  </w:num>
  <w:num w:numId="68" w16cid:durableId="1101149062">
    <w:abstractNumId w:val="84"/>
  </w:num>
  <w:num w:numId="69" w16cid:durableId="1923028346">
    <w:abstractNumId w:val="64"/>
  </w:num>
  <w:num w:numId="70" w16cid:durableId="89812827">
    <w:abstractNumId w:val="9"/>
  </w:num>
  <w:num w:numId="71" w16cid:durableId="994070257">
    <w:abstractNumId w:val="37"/>
  </w:num>
  <w:num w:numId="72" w16cid:durableId="2102145760">
    <w:abstractNumId w:val="38"/>
  </w:num>
  <w:num w:numId="73" w16cid:durableId="1390886744">
    <w:abstractNumId w:val="83"/>
  </w:num>
  <w:num w:numId="74" w16cid:durableId="1586720711">
    <w:abstractNumId w:val="63"/>
  </w:num>
  <w:num w:numId="75" w16cid:durableId="1914313208">
    <w:abstractNumId w:val="74"/>
  </w:num>
  <w:num w:numId="76" w16cid:durableId="1429815025">
    <w:abstractNumId w:val="78"/>
  </w:num>
  <w:num w:numId="77" w16cid:durableId="180557923">
    <w:abstractNumId w:val="65"/>
  </w:num>
  <w:num w:numId="78" w16cid:durableId="211699815">
    <w:abstractNumId w:val="40"/>
  </w:num>
  <w:num w:numId="79" w16cid:durableId="870612688">
    <w:abstractNumId w:val="76"/>
  </w:num>
  <w:num w:numId="80" w16cid:durableId="840386314">
    <w:abstractNumId w:val="53"/>
  </w:num>
  <w:num w:numId="81" w16cid:durableId="638346619">
    <w:abstractNumId w:val="4"/>
  </w:num>
  <w:num w:numId="82" w16cid:durableId="205027386">
    <w:abstractNumId w:val="68"/>
  </w:num>
  <w:num w:numId="83" w16cid:durableId="599342139">
    <w:abstractNumId w:val="33"/>
  </w:num>
  <w:num w:numId="84" w16cid:durableId="1298611051">
    <w:abstractNumId w:val="73"/>
  </w:num>
  <w:num w:numId="85" w16cid:durableId="1165314951">
    <w:abstractNumId w:val="52"/>
  </w:num>
  <w:num w:numId="86" w16cid:durableId="190336444">
    <w:abstractNumId w:val="32"/>
  </w:num>
  <w:num w:numId="87" w16cid:durableId="1834301296">
    <w:abstractNumId w:val="77"/>
  </w:num>
  <w:num w:numId="88" w16cid:durableId="1706589565">
    <w:abstractNumId w:val="12"/>
  </w:num>
  <w:num w:numId="89" w16cid:durableId="1965886095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19"/>
    <w:rsid w:val="00197019"/>
    <w:rsid w:val="00793C96"/>
    <w:rsid w:val="00CF3F35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830D"/>
  <w15:chartTrackingRefBased/>
  <w15:docId w15:val="{D4600108-332F-42B6-889C-2B47EDC4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7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7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7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7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7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70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70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70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70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70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70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70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70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70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7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70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7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Bérces Viktor</dc:creator>
  <cp:keywords/>
  <dc:description/>
  <cp:lastModifiedBy>Bérces Viktor</cp:lastModifiedBy>
  <cp:revision>1</cp:revision>
  <dcterms:created xsi:type="dcterms:W3CDTF">2025-09-04T10:35:00Z</dcterms:created>
  <dcterms:modified xsi:type="dcterms:W3CDTF">2025-09-04T10:36:00Z</dcterms:modified>
</cp:coreProperties>
</file>