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12DCF" w14:textId="77777777" w:rsidR="003C5EFA" w:rsidRPr="00A64056" w:rsidRDefault="000F5744">
      <w:pPr>
        <w:pStyle w:val="Standard"/>
        <w:jc w:val="center"/>
        <w:rPr>
          <w:rFonts w:ascii="PT Sans" w:hAnsi="PT Sans"/>
          <w:b/>
          <w:bCs/>
        </w:rPr>
      </w:pPr>
      <w:r w:rsidRPr="00A64056">
        <w:rPr>
          <w:rFonts w:ascii="PT Sans" w:hAnsi="PT Sans"/>
          <w:b/>
          <w:bCs/>
        </w:rPr>
        <w:t>Tételsor</w:t>
      </w:r>
    </w:p>
    <w:p w14:paraId="44D71340" w14:textId="77777777" w:rsidR="003C5EFA" w:rsidRPr="00A64056" w:rsidRDefault="000F5744">
      <w:pPr>
        <w:pStyle w:val="Standard"/>
        <w:jc w:val="center"/>
        <w:rPr>
          <w:rFonts w:ascii="PT Sans" w:hAnsi="PT Sans"/>
          <w:b/>
          <w:bCs/>
        </w:rPr>
      </w:pPr>
      <w:r w:rsidRPr="00A64056">
        <w:rPr>
          <w:rFonts w:ascii="PT Sans" w:hAnsi="PT Sans"/>
          <w:b/>
          <w:bCs/>
        </w:rPr>
        <w:t xml:space="preserve">Egyetemes </w:t>
      </w:r>
      <w:r w:rsidR="00A22B0D" w:rsidRPr="00A64056">
        <w:rPr>
          <w:rFonts w:ascii="PT Sans" w:hAnsi="PT Sans"/>
          <w:b/>
          <w:bCs/>
        </w:rPr>
        <w:t xml:space="preserve">állam- és </w:t>
      </w:r>
      <w:r w:rsidRPr="00A64056">
        <w:rPr>
          <w:rFonts w:ascii="PT Sans" w:hAnsi="PT Sans"/>
          <w:b/>
          <w:bCs/>
        </w:rPr>
        <w:t>jogtörténet</w:t>
      </w:r>
      <w:r w:rsidR="00A22B0D" w:rsidRPr="00A64056">
        <w:rPr>
          <w:rFonts w:ascii="PT Sans" w:hAnsi="PT Sans"/>
          <w:b/>
          <w:bCs/>
        </w:rPr>
        <w:t xml:space="preserve"> 2.</w:t>
      </w:r>
    </w:p>
    <w:p w14:paraId="0A0A48CF" w14:textId="58C75955" w:rsidR="003C5EFA" w:rsidRPr="00A64056" w:rsidRDefault="000F5744">
      <w:pPr>
        <w:pStyle w:val="Standard"/>
        <w:jc w:val="center"/>
        <w:rPr>
          <w:rFonts w:ascii="PT Sans" w:hAnsi="PT Sans"/>
          <w:b/>
          <w:bCs/>
        </w:rPr>
      </w:pPr>
      <w:r w:rsidRPr="00A64056">
        <w:rPr>
          <w:rFonts w:ascii="PT Sans" w:hAnsi="PT Sans"/>
          <w:b/>
          <w:bCs/>
        </w:rPr>
        <w:t>202</w:t>
      </w:r>
      <w:r w:rsidR="005C6DD5" w:rsidRPr="00A64056">
        <w:rPr>
          <w:rFonts w:ascii="PT Sans" w:hAnsi="PT Sans"/>
          <w:b/>
          <w:bCs/>
        </w:rPr>
        <w:t>4</w:t>
      </w:r>
      <w:r w:rsidRPr="00A64056">
        <w:rPr>
          <w:rFonts w:ascii="PT Sans" w:hAnsi="PT Sans"/>
          <w:b/>
          <w:bCs/>
        </w:rPr>
        <w:t>/202</w:t>
      </w:r>
      <w:r w:rsidR="005C6DD5" w:rsidRPr="00A64056">
        <w:rPr>
          <w:rFonts w:ascii="PT Sans" w:hAnsi="PT Sans"/>
          <w:b/>
          <w:bCs/>
        </w:rPr>
        <w:t>5</w:t>
      </w:r>
      <w:r w:rsidRPr="00A64056">
        <w:rPr>
          <w:rFonts w:ascii="PT Sans" w:hAnsi="PT Sans"/>
          <w:b/>
          <w:bCs/>
        </w:rPr>
        <w:t>. tanév 2. félév</w:t>
      </w:r>
    </w:p>
    <w:p w14:paraId="4797D669" w14:textId="77777777" w:rsidR="003C5EFA" w:rsidRPr="00A64056" w:rsidRDefault="003C5EFA">
      <w:pPr>
        <w:pStyle w:val="Standard"/>
        <w:jc w:val="center"/>
        <w:rPr>
          <w:rFonts w:ascii="PT Sans" w:hAnsi="PT Sans"/>
          <w:b/>
          <w:bCs/>
        </w:rPr>
      </w:pPr>
    </w:p>
    <w:p w14:paraId="2709503D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1./ USA – Függetlenségi Nyilatkozat</w:t>
      </w:r>
    </w:p>
    <w:p w14:paraId="2B5802B0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2./ USA – Konföderációs cikkelyek</w:t>
      </w:r>
    </w:p>
    <w:p w14:paraId="6A6BDB33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3./ Az USA alkotmánya – a törvényhozói hatalom</w:t>
      </w:r>
    </w:p>
    <w:p w14:paraId="46C51562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4./ AZ USA alkotmánya – a végrehajtói hatalom</w:t>
      </w:r>
    </w:p>
    <w:p w14:paraId="11D232FC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5./ Az USA szövetségi bírósági rendszere</w:t>
      </w:r>
    </w:p>
    <w:p w14:paraId="47FAB3FB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6./ Az amerikai alkotmány első 10 kiegészítése</w:t>
      </w:r>
    </w:p>
    <w:p w14:paraId="77D77421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7./ A polgárháború utáni al</w:t>
      </w:r>
      <w:bookmarkStart w:id="0" w:name="_GoBack"/>
      <w:bookmarkEnd w:id="0"/>
      <w:r w:rsidRPr="00A64056">
        <w:rPr>
          <w:rFonts w:ascii="PT Sans" w:hAnsi="PT Sans" w:cs="Times New Roman"/>
        </w:rPr>
        <w:t>kotmánykiegészítések</w:t>
      </w:r>
    </w:p>
    <w:p w14:paraId="1F8F0EED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8./ A New Deal</w:t>
      </w:r>
    </w:p>
    <w:p w14:paraId="4E3C542B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9./ Az Ember és Polgár Jogainak nyilatkozata</w:t>
      </w:r>
    </w:p>
    <w:p w14:paraId="7B75C6B1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10./ Az 1791. évi francia alkotmánya</w:t>
      </w:r>
    </w:p>
    <w:p w14:paraId="705462AB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11./ Az 1793. évi alkotmány és a jakobinus diktatúra</w:t>
      </w:r>
    </w:p>
    <w:p w14:paraId="705A2963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12./ Napóleon korszaka (konzulátus és császárság)</w:t>
      </w:r>
    </w:p>
    <w:p w14:paraId="4DF2B120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13./ A francia restaurációs időszak és az 1830. évi alkotmány</w:t>
      </w:r>
    </w:p>
    <w:p w14:paraId="728203B2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14./ Különbségek az 1848. évi és 1852. évi francia alkotmányok között</w:t>
      </w:r>
    </w:p>
    <w:p w14:paraId="00D4B329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15./ A Rajnai Szövetség</w:t>
      </w:r>
    </w:p>
    <w:p w14:paraId="7AE9EA28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16./ A Német Szövetség</w:t>
      </w:r>
    </w:p>
    <w:p w14:paraId="7AC8FE8F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17./ Az egységes német állam (1871.)</w:t>
      </w:r>
    </w:p>
    <w:p w14:paraId="0BDAAD43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18./ A Weimári Köztársaság</w:t>
      </w:r>
    </w:p>
    <w:p w14:paraId="5F3599D0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19./ Diktatúrák Nyugat-Európában a 2 világháború között</w:t>
      </w:r>
    </w:p>
    <w:p w14:paraId="265A9C6D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20./ Németország a 2. világháború után</w:t>
      </w:r>
    </w:p>
    <w:p w14:paraId="7D2FCF98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20./ A belga és az olasz alkotmány</w:t>
      </w:r>
    </w:p>
    <w:p w14:paraId="2E3BFDCB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21./ Ausztria államszervezete 1848-49-ben</w:t>
      </w:r>
    </w:p>
    <w:p w14:paraId="4E842D16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22./ Ausztria 1867 és 1918 között</w:t>
      </w:r>
    </w:p>
    <w:p w14:paraId="3FC284C0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23./ A Szovjetunió</w:t>
      </w:r>
    </w:p>
    <w:p w14:paraId="246B98D6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24./ Európai egységkoncepciók a középkorban és a felvilágosodás korában</w:t>
      </w:r>
    </w:p>
    <w:p w14:paraId="4ED31079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25./ Európai egységkoncepciók a 19. és 20. században</w:t>
      </w:r>
    </w:p>
    <w:p w14:paraId="122BDDC8" w14:textId="77777777" w:rsidR="003C5EFA" w:rsidRPr="00A64056" w:rsidRDefault="003C5EFA" w:rsidP="00A22B0D">
      <w:pPr>
        <w:pStyle w:val="Standard"/>
        <w:rPr>
          <w:rFonts w:ascii="PT Sans" w:hAnsi="PT Sans" w:cs="Times New Roman"/>
        </w:rPr>
      </w:pPr>
    </w:p>
    <w:p w14:paraId="37E803BE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26./ Modern polgári jogi alapelvek</w:t>
      </w:r>
    </w:p>
    <w:p w14:paraId="5AE471CE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27./ A Code civile</w:t>
      </w:r>
    </w:p>
    <w:p w14:paraId="08EEC741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28./ A polgári eljárásjog szabályozása Napóleon idején</w:t>
      </w:r>
    </w:p>
    <w:p w14:paraId="4B5EACCE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29./ Az ABGB</w:t>
      </w:r>
    </w:p>
    <w:p w14:paraId="0A182A6A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30./ A BGB</w:t>
      </w:r>
    </w:p>
    <w:p w14:paraId="5C1FD43C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31./ A pacta sunt servanda és a clausula rebus sic stantibus</w:t>
      </w:r>
    </w:p>
    <w:p w14:paraId="4C1DF6AF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32./ Különbségek a családjogi szabályozás terén a Code civile és az ABGB alapján</w:t>
      </w:r>
    </w:p>
    <w:p w14:paraId="348D7F33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33./ A modern kor kötelmi jogának tipikus elemei</w:t>
      </w:r>
    </w:p>
    <w:p w14:paraId="3355A963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34./ A modern kor öröklési jogának tipikus elemei</w:t>
      </w:r>
    </w:p>
    <w:p w14:paraId="784FF6FB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35./ Modern büntetőjogi alapelvek</w:t>
      </w:r>
    </w:p>
    <w:p w14:paraId="2EC2E7FB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36./ Napóleon Büntető törvénykönyve</w:t>
      </w:r>
    </w:p>
    <w:p w14:paraId="064A5823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37./ A büntető eljárásjog szabályozása Napóleon idején</w:t>
      </w:r>
    </w:p>
    <w:p w14:paraId="6D23E2EC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38./ Az olasz 1865. évi büntető eljárásjogi szabályozás</w:t>
      </w:r>
    </w:p>
    <w:p w14:paraId="14C55805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39./ A Codice Zanardelli</w:t>
      </w:r>
    </w:p>
    <w:p w14:paraId="71CE7B06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lastRenderedPageBreak/>
        <w:t>40./ Magánjogi szabályozások az USA-ban</w:t>
      </w:r>
    </w:p>
    <w:p w14:paraId="195292C3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41./ Az USA büntetőjogi szabályozása</w:t>
      </w:r>
    </w:p>
    <w:p w14:paraId="0FD506CE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42./ A náci Németország büntetőjoga</w:t>
      </w:r>
    </w:p>
    <w:p w14:paraId="7A72B6A5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43./ A szovjet polgári törvénykönyv</w:t>
      </w:r>
    </w:p>
    <w:p w14:paraId="1DD5BF6B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44./ A szovjet büntetőjog</w:t>
      </w:r>
    </w:p>
    <w:p w14:paraId="2C1D3FDE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45./ Kereskedelmi jogi szabályozások a modern korban</w:t>
      </w:r>
    </w:p>
    <w:p w14:paraId="7927F2E0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46./ A szociális jog szabályozása a modern korban</w:t>
      </w:r>
    </w:p>
    <w:p w14:paraId="0C9D634E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47./Munkajogi szabályozások a modern korban</w:t>
      </w:r>
    </w:p>
    <w:p w14:paraId="0CF7586B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48./ A gazdasági jog szabályozása a modern korban</w:t>
      </w:r>
    </w:p>
    <w:p w14:paraId="0807B360" w14:textId="77777777" w:rsidR="003C5EFA" w:rsidRPr="00A64056" w:rsidRDefault="000F5744" w:rsidP="00A22B0D">
      <w:pPr>
        <w:pStyle w:val="Standard"/>
        <w:ind w:left="360"/>
        <w:rPr>
          <w:rFonts w:ascii="PT Sans" w:hAnsi="PT Sans" w:cs="Times New Roman"/>
        </w:rPr>
      </w:pPr>
      <w:r w:rsidRPr="00A64056">
        <w:rPr>
          <w:rFonts w:ascii="PT Sans" w:hAnsi="PT Sans" w:cs="Times New Roman"/>
        </w:rPr>
        <w:t>49./ Az Emberi Jogok Egyetemes Nyilatkozata és az Emberi Jogok Európai Egyezménye</w:t>
      </w:r>
    </w:p>
    <w:p w14:paraId="2A792DB0" w14:textId="77777777" w:rsidR="003C5EFA" w:rsidRPr="00A22B0D" w:rsidRDefault="000F5744" w:rsidP="00A22B0D">
      <w:pPr>
        <w:pStyle w:val="Standard"/>
        <w:ind w:left="360"/>
        <w:rPr>
          <w:rFonts w:ascii="Times New Roman" w:hAnsi="Times New Roman" w:cs="Times New Roman"/>
        </w:rPr>
      </w:pPr>
      <w:r w:rsidRPr="00A64056">
        <w:rPr>
          <w:rFonts w:ascii="PT Sans" w:hAnsi="PT Sans" w:cs="Times New Roman"/>
        </w:rPr>
        <w:t>50./ A Polgári és Politikai Jogok Egyezségokmánya</w:t>
      </w:r>
    </w:p>
    <w:p w14:paraId="05DA7B2E" w14:textId="77777777" w:rsidR="003C5EFA" w:rsidRPr="00A22B0D" w:rsidRDefault="003C5EFA" w:rsidP="00A22B0D">
      <w:pPr>
        <w:pStyle w:val="Standard"/>
        <w:rPr>
          <w:rFonts w:ascii="Times New Roman" w:hAnsi="Times New Roman" w:cs="Times New Roman"/>
        </w:rPr>
      </w:pPr>
    </w:p>
    <w:p w14:paraId="29B436B4" w14:textId="77777777" w:rsidR="003C5EFA" w:rsidRDefault="003C5EFA">
      <w:pPr>
        <w:pStyle w:val="Standard"/>
        <w:rPr>
          <w:rFonts w:hint="eastAsia"/>
        </w:rPr>
      </w:pPr>
    </w:p>
    <w:p w14:paraId="01A36A91" w14:textId="77777777" w:rsidR="003C5EFA" w:rsidRDefault="003C5EFA">
      <w:pPr>
        <w:pStyle w:val="Standard"/>
        <w:rPr>
          <w:rFonts w:hint="eastAsia"/>
        </w:rPr>
      </w:pPr>
    </w:p>
    <w:sectPr w:rsidR="003C5EFA" w:rsidSect="000F5744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8D1F" w14:textId="77777777" w:rsidR="001E1827" w:rsidRDefault="000F5744">
      <w:pPr>
        <w:rPr>
          <w:rFonts w:hint="eastAsia"/>
        </w:rPr>
      </w:pPr>
      <w:r>
        <w:separator/>
      </w:r>
    </w:p>
  </w:endnote>
  <w:endnote w:type="continuationSeparator" w:id="0">
    <w:p w14:paraId="62CFE920" w14:textId="77777777" w:rsidR="001E1827" w:rsidRDefault="000F57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BE19D" w14:textId="77777777" w:rsidR="001E1827" w:rsidRDefault="000F57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EDB340" w14:textId="77777777" w:rsidR="001E1827" w:rsidRDefault="000F574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564E"/>
    <w:multiLevelType w:val="hybridMultilevel"/>
    <w:tmpl w:val="50287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FA"/>
    <w:rsid w:val="000F5744"/>
    <w:rsid w:val="001E1827"/>
    <w:rsid w:val="00201AEC"/>
    <w:rsid w:val="002371C5"/>
    <w:rsid w:val="003C5EFA"/>
    <w:rsid w:val="004273D9"/>
    <w:rsid w:val="005C6DD5"/>
    <w:rsid w:val="00A22B0D"/>
    <w:rsid w:val="00A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9645"/>
  <w15:docId w15:val="{E49F07B9-D90D-4B92-963A-60E4AF3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4056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405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Körmendy Renáta</dc:creator>
  <cp:lastModifiedBy>Körmendy Renáta</cp:lastModifiedBy>
  <cp:revision>3</cp:revision>
  <cp:lastPrinted>2025-02-07T10:14:00Z</cp:lastPrinted>
  <dcterms:created xsi:type="dcterms:W3CDTF">2025-02-07T10:13:00Z</dcterms:created>
  <dcterms:modified xsi:type="dcterms:W3CDTF">2025-02-07T10:14:00Z</dcterms:modified>
</cp:coreProperties>
</file>