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FFF5" w14:textId="77777777" w:rsidR="00BA0165" w:rsidRPr="00FD75E9" w:rsidRDefault="00BA0165" w:rsidP="00BA01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5E9">
        <w:rPr>
          <w:rFonts w:ascii="Times New Roman" w:hAnsi="Times New Roman" w:cs="Times New Roman"/>
          <w:b/>
          <w:sz w:val="32"/>
          <w:szCs w:val="32"/>
        </w:rPr>
        <w:t>Fejezetek a római öröklési jog és kötelmi jog köréből forrásszemelvények alapján</w:t>
      </w:r>
    </w:p>
    <w:p w14:paraId="3DDC3D36" w14:textId="584AE586" w:rsidR="00BA0165" w:rsidRDefault="00BA0165" w:rsidP="00BA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D75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D75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II. félév</w:t>
      </w:r>
    </w:p>
    <w:p w14:paraId="452506FA" w14:textId="77777777" w:rsidR="00BA0165" w:rsidRPr="00BB3722" w:rsidRDefault="00BA0165" w:rsidP="00BA01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722">
        <w:rPr>
          <w:rFonts w:ascii="Times New Roman" w:hAnsi="Times New Roman" w:cs="Times New Roman"/>
          <w:i/>
          <w:sz w:val="28"/>
          <w:szCs w:val="28"/>
        </w:rPr>
        <w:t>Speciálkollégium a nappali tagozatos hallgatók számára</w:t>
      </w:r>
    </w:p>
    <w:p w14:paraId="38896DCD" w14:textId="48BF2C5A" w:rsidR="00BA0165" w:rsidRPr="00FD75E9" w:rsidRDefault="00BA0165" w:rsidP="00BA0165">
      <w:pPr>
        <w:pStyle w:val="Szvegtrzs2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A nappali tagozaton meghirdetett szabadon választható speciálkollégium célja, hogy </w:t>
      </w:r>
      <w:r w:rsidRPr="00FD75E9">
        <w:rPr>
          <w:rFonts w:ascii="Times New Roman" w:hAnsi="Times New Roman" w:cs="Times New Roman"/>
          <w:b/>
          <w:bCs/>
          <w:sz w:val="28"/>
          <w:szCs w:val="28"/>
        </w:rPr>
        <w:t>a római öröklési jogi és kötelmi jogi tananyaghoz illeszkedve az egyes jogintézmények részletes elemzését nyújtsa és eredeti forrásszemelvények</w:t>
      </w:r>
      <w:r w:rsidRPr="00FD75E9">
        <w:rPr>
          <w:rFonts w:ascii="Times New Roman" w:hAnsi="Times New Roman" w:cs="Times New Roman"/>
          <w:sz w:val="28"/>
          <w:szCs w:val="28"/>
        </w:rPr>
        <w:t xml:space="preserve"> </w:t>
      </w:r>
      <w:r w:rsidRPr="00FD75E9">
        <w:rPr>
          <w:rFonts w:ascii="Times New Roman" w:hAnsi="Times New Roman" w:cs="Times New Roman"/>
          <w:b/>
          <w:bCs/>
          <w:sz w:val="28"/>
          <w:szCs w:val="28"/>
        </w:rPr>
        <w:t>segítségével ismertesse meg a hallgatókkal</w:t>
      </w:r>
      <w:r w:rsidRPr="00FD75E9">
        <w:rPr>
          <w:rFonts w:ascii="Times New Roman" w:hAnsi="Times New Roman" w:cs="Times New Roman"/>
          <w:sz w:val="28"/>
          <w:szCs w:val="28"/>
        </w:rPr>
        <w:t xml:space="preserve">. A kurzus teljesítése a feldolgozott témákra vonatkozó házi dolgozat, illetve órai szóbeli referátum formájában történik. </w:t>
      </w:r>
    </w:p>
    <w:p w14:paraId="0B46282B" w14:textId="77777777" w:rsidR="00BA0165" w:rsidRPr="00FD75E9" w:rsidRDefault="00BA0165" w:rsidP="00BA0165">
      <w:pPr>
        <w:pStyle w:val="Cmsor3"/>
        <w:jc w:val="center"/>
        <w:rPr>
          <w:bCs w:val="0"/>
          <w:sz w:val="28"/>
          <w:szCs w:val="28"/>
          <w:u w:val="single"/>
        </w:rPr>
      </w:pPr>
      <w:r w:rsidRPr="00FD75E9">
        <w:rPr>
          <w:bCs w:val="0"/>
          <w:sz w:val="28"/>
          <w:szCs w:val="28"/>
          <w:u w:val="single"/>
        </w:rPr>
        <w:t>Feldolgozandó témakörök</w:t>
      </w:r>
    </w:p>
    <w:p w14:paraId="1D7FB32B" w14:textId="132D57B1" w:rsidR="00BA0165" w:rsidRPr="00FD75E9" w:rsidRDefault="00BA0165" w:rsidP="00BA0165">
      <w:pPr>
        <w:pStyle w:val="Cmsor3"/>
        <w:jc w:val="center"/>
        <w:rPr>
          <w:bCs w:val="0"/>
          <w:sz w:val="28"/>
          <w:szCs w:val="28"/>
          <w:u w:val="single"/>
        </w:rPr>
      </w:pPr>
      <w:proofErr w:type="gramStart"/>
      <w:r w:rsidRPr="00FD75E9">
        <w:rPr>
          <w:bCs w:val="0"/>
          <w:sz w:val="28"/>
          <w:szCs w:val="28"/>
          <w:u w:val="single"/>
        </w:rPr>
        <w:t xml:space="preserve">A </w:t>
      </w:r>
      <w:r w:rsidR="00C61E85" w:rsidRPr="00FD75E9">
        <w:rPr>
          <w:bCs w:val="0"/>
          <w:sz w:val="28"/>
          <w:szCs w:val="28"/>
          <w:u w:val="single"/>
        </w:rPr>
        <w:t>.</w:t>
      </w:r>
      <w:proofErr w:type="gramEnd"/>
      <w:r w:rsidRPr="00FD75E9">
        <w:rPr>
          <w:bCs w:val="0"/>
          <w:sz w:val="28"/>
          <w:szCs w:val="28"/>
          <w:u w:val="single"/>
        </w:rPr>
        <w:t>/Öröklési jog</w:t>
      </w:r>
    </w:p>
    <w:p w14:paraId="47093F47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D6BA5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>1. A római öröklési jog fogalma és tárgya, kapcsolódási pontok az első féléves tananyaghoz.  Az öröklési jog jogalap szerinti illetve történeti fejlődése.</w:t>
      </w:r>
    </w:p>
    <w:p w14:paraId="0BA78584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>2. Az öröklési jog alapfogalmai: az egyetemes és különös jogutódlás, hagyaték, örökség, hagyomány, öröklési jogviszony.</w:t>
      </w:r>
    </w:p>
    <w:p w14:paraId="34B9D3FF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>3. Az öröklés, mint folyamat: az öröklési jogképesség. A hagyaték megnyílása és az örökség megszerzésének módjai. A római törvényes öröklés rendszere és történeti fejlődése.</w:t>
      </w:r>
    </w:p>
    <w:p w14:paraId="5806BC92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4. A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praetor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szerepe és reformjai az öröklési jog területén. Alapelvek és érvényesülésük a törvényes öröklés rendjében.</w:t>
      </w:r>
    </w:p>
    <w:p w14:paraId="157D0C33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5. A római végrendeleti öröklés kialakulása. A végrendelet fogalma és fajtái, a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favor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testamenti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elv érvényesülése az öröklési jog körében.  A végrendeleti és a törvényes öröklés szabályainak érvényesülése.</w:t>
      </w:r>
    </w:p>
    <w:p w14:paraId="7949CE3A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6. A végrendelet ellenére való öröklés szabályai, a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mellőzhetetlenség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esetei. Az örökösök jogi helyzete. Az osztályra bocsátás és beneficiumok az öröklési jog körében.</w:t>
      </w:r>
    </w:p>
    <w:p w14:paraId="1F796EC6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>7. A halál esetére szóló különös juttatások és összehasonlításuk példák és források segítségével, elhatárolás a kötelmi jog egyes jogintézményeitől.</w:t>
      </w:r>
    </w:p>
    <w:p w14:paraId="109B6465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8. A római öröklési jog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továbbélése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. Az öröklési jog a XIV-XV. sz.-ban Magyarországon. A törvényes öröklés szabályai. A végrendelkezési jog. Az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adoptio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>: fiúvá fogadás, rokonságba fogadás, tartás és a leánynegyed szabályai.</w:t>
      </w:r>
    </w:p>
    <w:p w14:paraId="34672E97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sz w:val="28"/>
          <w:szCs w:val="28"/>
          <w:u w:val="single"/>
        </w:rPr>
        <w:t>A./ Vonatkozó forrásszemelvények öröklési jog köréből:</w:t>
      </w:r>
    </w:p>
    <w:p w14:paraId="75731DA9" w14:textId="77777777" w:rsidR="00BA0165" w:rsidRPr="00FD75E9" w:rsidRDefault="00BA0165" w:rsidP="00BA01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i/>
          <w:sz w:val="28"/>
          <w:szCs w:val="28"/>
        </w:rPr>
        <w:t>A tizenkéttáblás törvény töredékei</w:t>
      </w:r>
      <w:r w:rsidRPr="00FD75E9">
        <w:rPr>
          <w:rFonts w:ascii="Times New Roman" w:hAnsi="Times New Roman" w:cs="Times New Roman"/>
          <w:sz w:val="28"/>
          <w:szCs w:val="28"/>
        </w:rPr>
        <w:t>, in: IV- V. tábla szövege</w:t>
      </w:r>
    </w:p>
    <w:p w14:paraId="5C45CF2F" w14:textId="77777777" w:rsidR="00BA0165" w:rsidRPr="00FD75E9" w:rsidRDefault="00BA0165" w:rsidP="00BA01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A végrendeleti örökléshez: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Inst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>.</w:t>
      </w:r>
      <w:r w:rsidRPr="00FD75E9">
        <w:rPr>
          <w:rFonts w:ascii="Times New Roman" w:hAnsi="Times New Roman" w:cs="Times New Roman"/>
          <w:sz w:val="28"/>
          <w:szCs w:val="28"/>
        </w:rPr>
        <w:t xml:space="preserve"> II. 99-108., 114-149., 151-191., 192-289., </w:t>
      </w:r>
    </w:p>
    <w:p w14:paraId="7D2A2266" w14:textId="77777777" w:rsidR="00BA0165" w:rsidRPr="00FD75E9" w:rsidRDefault="00BA0165" w:rsidP="00BA016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lastRenderedPageBreak/>
        <w:t xml:space="preserve">A törvényes öröklés szabályaihoz: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Inst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75E9">
        <w:rPr>
          <w:rFonts w:ascii="Times New Roman" w:hAnsi="Times New Roman" w:cs="Times New Roman"/>
          <w:sz w:val="28"/>
          <w:szCs w:val="28"/>
        </w:rPr>
        <w:t xml:space="preserve">III. 1-87. ill.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Digesta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5E9">
        <w:rPr>
          <w:rFonts w:ascii="Times New Roman" w:hAnsi="Times New Roman" w:cs="Times New Roman"/>
          <w:sz w:val="28"/>
          <w:szCs w:val="28"/>
        </w:rPr>
        <w:t xml:space="preserve">27. és 28. fejezetének részletei </w:t>
      </w:r>
    </w:p>
    <w:p w14:paraId="5476AB93" w14:textId="77777777" w:rsidR="00BA0165" w:rsidRPr="00FD75E9" w:rsidRDefault="00BA0165" w:rsidP="00BA0165">
      <w:pPr>
        <w:pStyle w:val="Cmsor2"/>
        <w:jc w:val="center"/>
        <w:rPr>
          <w:b w:val="0"/>
          <w:bCs w:val="0"/>
          <w:sz w:val="28"/>
          <w:szCs w:val="28"/>
          <w:u w:val="single"/>
        </w:rPr>
      </w:pPr>
      <w:r w:rsidRPr="00FD75E9">
        <w:rPr>
          <w:b w:val="0"/>
          <w:bCs w:val="0"/>
          <w:sz w:val="28"/>
          <w:szCs w:val="28"/>
          <w:u w:val="single"/>
        </w:rPr>
        <w:t>B. / Kötelmi jog</w:t>
      </w:r>
    </w:p>
    <w:p w14:paraId="67A0FE71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E1F4D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1. A kötelmi jog tárgya és fogalma, rendszere, alapelvei és sajátosságai. Elhelyezkedése a többi magánjogi terület között. A kötelmek felosztása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alapján.</w:t>
      </w:r>
    </w:p>
    <w:p w14:paraId="1E13962E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>2. A kötelem és jogügylet fogalma és viszonya. Érvényesség és hatályosság fogalma példák alapján.</w:t>
      </w:r>
    </w:p>
    <w:p w14:paraId="707527F1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3. A kötelem alanyai, tárgya és tartalma. A szolgáltatások és fajtáik. </w:t>
      </w:r>
    </w:p>
    <w:p w14:paraId="598A4275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4. Felelősségi rendszer a kötelmi jog területén. A szerződési biztosítékok köre. A kártérítési jog alapfogalmai. </w:t>
      </w:r>
    </w:p>
    <w:p w14:paraId="282470BA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5. A szerződés fogalma és általános szabályai: tárgya, tartalma, alanyai. Alapelvek, a szerződési típuskényszer és szerződési szabadság egymás melletti érvényesülése a kötelmi jogban. A szerződési jog fejlődése Rómában. </w:t>
      </w:r>
    </w:p>
    <w:p w14:paraId="19054A77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6. A szerződések felosztása, az egyes szerződéstípusok. Az archaikus jog szerződései és sajátosságai. </w:t>
      </w:r>
    </w:p>
    <w:p w14:paraId="7B06883A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7. A reálszerződések és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konszenzuál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szerződések. Az egyes csoportokba tartozó szerződések felismerése és elemzése forráshelyek alapján, elkülönítésük.</w:t>
      </w:r>
    </w:p>
    <w:p w14:paraId="44A50079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>8. A</w:t>
      </w:r>
      <w:r w:rsidRPr="00FD7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5E9">
        <w:rPr>
          <w:rFonts w:ascii="Times New Roman" w:hAnsi="Times New Roman" w:cs="Times New Roman"/>
          <w:bCs/>
          <w:sz w:val="28"/>
          <w:szCs w:val="28"/>
        </w:rPr>
        <w:t>kvázi-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kontraktuális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és kvázi-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deliktuális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tényállások helye a kötelmi jog rendszerében.</w:t>
      </w:r>
    </w:p>
    <w:p w14:paraId="090FEEE9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9. Kötelmi jog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továbbélése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dióhéjban: kötelmi jogi alapelvek, polgári jogi felelősségtan, jelentősebb szerződéstípusok.</w:t>
      </w:r>
    </w:p>
    <w:p w14:paraId="434D2906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sz w:val="28"/>
          <w:szCs w:val="28"/>
          <w:u w:val="single"/>
        </w:rPr>
        <w:t>B./ Vonatkozó forrásszemelvények a kötelmi jog köréből:</w:t>
      </w:r>
    </w:p>
    <w:p w14:paraId="022BB6DB" w14:textId="77777777" w:rsidR="00BA0165" w:rsidRPr="00FD75E9" w:rsidRDefault="00BA0165" w:rsidP="00BA0165">
      <w:pPr>
        <w:pStyle w:val="Szvegtrzs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A kötelmek és a szerződések általános kronológiai- fejlődéstani és dogmatikai elhatárolása, kötelem keletkeztető tényállások: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Inst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>.</w:t>
      </w:r>
      <w:r w:rsidRPr="00FD75E9">
        <w:rPr>
          <w:rFonts w:ascii="Times New Roman" w:hAnsi="Times New Roman" w:cs="Times New Roman"/>
          <w:sz w:val="28"/>
          <w:szCs w:val="28"/>
        </w:rPr>
        <w:t xml:space="preserve"> III. 88-134., III. 163-167., III. 168-181.,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Digesta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>:</w:t>
      </w:r>
      <w:r w:rsidRPr="00FD75E9">
        <w:rPr>
          <w:rFonts w:ascii="Times New Roman" w:hAnsi="Times New Roman" w:cs="Times New Roman"/>
          <w:sz w:val="28"/>
          <w:szCs w:val="28"/>
        </w:rPr>
        <w:t xml:space="preserve"> 44.1.1.-44.7. 24.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Ulpianus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 46. 2.1-5.,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Ulpianus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 46,3,1,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Ulpianus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r w:rsidRPr="00FD75E9">
        <w:rPr>
          <w:rFonts w:ascii="Times New Roman" w:hAnsi="Times New Roman" w:cs="Times New Roman"/>
          <w:i/>
          <w:sz w:val="28"/>
          <w:szCs w:val="28"/>
        </w:rPr>
        <w:t>D</w:t>
      </w:r>
      <w:r w:rsidRPr="00FD75E9">
        <w:rPr>
          <w:rFonts w:ascii="Times New Roman" w:hAnsi="Times New Roman" w:cs="Times New Roman"/>
          <w:sz w:val="28"/>
          <w:szCs w:val="28"/>
        </w:rPr>
        <w:t>. 45.1.1- 4.</w:t>
      </w:r>
    </w:p>
    <w:p w14:paraId="6212A3B5" w14:textId="77777777" w:rsidR="00BA0165" w:rsidRPr="00FD75E9" w:rsidRDefault="00BA0165" w:rsidP="00BA0165">
      <w:pPr>
        <w:pStyle w:val="Szvegtrzs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 Az egyes szerződések kérdésköréhez kapcsolódó forrásszövegek: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Gaius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Inst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75E9">
        <w:rPr>
          <w:rFonts w:ascii="Times New Roman" w:hAnsi="Times New Roman" w:cs="Times New Roman"/>
          <w:sz w:val="28"/>
          <w:szCs w:val="28"/>
        </w:rPr>
        <w:t xml:space="preserve">III. 135-162., </w:t>
      </w:r>
      <w:proofErr w:type="gramStart"/>
      <w:r w:rsidRPr="00FD75E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D75E9">
        <w:rPr>
          <w:rFonts w:ascii="Times New Roman" w:hAnsi="Times New Roman" w:cs="Times New Roman"/>
          <w:sz w:val="28"/>
          <w:szCs w:val="28"/>
        </w:rPr>
        <w:t xml:space="preserve"> reálszerződések közül a kölcsön és a haszonkölcsön  elhatárolásához a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13.6 fejezetének egyes szemelvényei, a letéthez a </w:t>
      </w:r>
      <w:r w:rsidRPr="00FD75E9">
        <w:rPr>
          <w:rFonts w:ascii="Times New Roman" w:hAnsi="Times New Roman" w:cs="Times New Roman"/>
          <w:i/>
          <w:sz w:val="28"/>
          <w:szCs w:val="28"/>
        </w:rPr>
        <w:t>D</w:t>
      </w:r>
      <w:r w:rsidRPr="00FD75E9">
        <w:rPr>
          <w:rFonts w:ascii="Times New Roman" w:hAnsi="Times New Roman" w:cs="Times New Roman"/>
          <w:sz w:val="28"/>
          <w:szCs w:val="28"/>
        </w:rPr>
        <w:t xml:space="preserve">.16.3., a zálogszerződéshez a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 20. fejezetéből vett egyes részletek. A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konszenzuálszerződések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közül az adásvétel témaköréhez a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 19.1. ill.4., a bérlethez a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 19.2. ill.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 14.2 egyes részletei, a megbízáshoz a </w:t>
      </w:r>
      <w:r w:rsidRPr="00FD75E9">
        <w:rPr>
          <w:rFonts w:ascii="Times New Roman" w:hAnsi="Times New Roman" w:cs="Times New Roman"/>
          <w:i/>
          <w:sz w:val="28"/>
          <w:szCs w:val="28"/>
        </w:rPr>
        <w:t>D.</w:t>
      </w:r>
      <w:r w:rsidRPr="00FD75E9">
        <w:rPr>
          <w:rFonts w:ascii="Times New Roman" w:hAnsi="Times New Roman" w:cs="Times New Roman"/>
          <w:sz w:val="28"/>
          <w:szCs w:val="28"/>
        </w:rPr>
        <w:t xml:space="preserve"> 17.1., a társasághoz pedig a </w:t>
      </w:r>
      <w:r w:rsidRPr="00FD75E9">
        <w:rPr>
          <w:rFonts w:ascii="Times New Roman" w:hAnsi="Times New Roman" w:cs="Times New Roman"/>
          <w:i/>
          <w:sz w:val="28"/>
          <w:szCs w:val="28"/>
        </w:rPr>
        <w:t>D</w:t>
      </w:r>
      <w:r w:rsidRPr="00FD75E9">
        <w:rPr>
          <w:rFonts w:ascii="Times New Roman" w:hAnsi="Times New Roman" w:cs="Times New Roman"/>
          <w:sz w:val="28"/>
          <w:szCs w:val="28"/>
        </w:rPr>
        <w:t>. 17.2 egyes részletei.</w:t>
      </w:r>
      <w:r w:rsidRPr="00FD75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01F40C9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b/>
          <w:bCs/>
          <w:sz w:val="28"/>
          <w:szCs w:val="28"/>
          <w:u w:val="single"/>
        </w:rPr>
        <w:t>Felhasznált irodalom:</w:t>
      </w:r>
    </w:p>
    <w:p w14:paraId="4A0503F5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Földi András-Hamza Gábor: </w:t>
      </w:r>
      <w:r w:rsidRPr="00FD75E9">
        <w:rPr>
          <w:rFonts w:ascii="Times New Roman" w:hAnsi="Times New Roman" w:cs="Times New Roman"/>
          <w:i/>
          <w:sz w:val="28"/>
          <w:szCs w:val="28"/>
        </w:rPr>
        <w:t>A római jog története és institúciói</w:t>
      </w:r>
      <w:r w:rsidRPr="00FD75E9">
        <w:rPr>
          <w:rFonts w:ascii="Times New Roman" w:hAnsi="Times New Roman" w:cs="Times New Roman"/>
          <w:sz w:val="28"/>
          <w:szCs w:val="28"/>
        </w:rPr>
        <w:t>, Nemzeti Tankönyvkiadó, Budapest, aktuális kiadás</w:t>
      </w:r>
    </w:p>
    <w:p w14:paraId="3D75BCE6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Marton Géza: </w:t>
      </w:r>
      <w:r w:rsidRPr="00FD75E9">
        <w:rPr>
          <w:rFonts w:ascii="Times New Roman" w:hAnsi="Times New Roman" w:cs="Times New Roman"/>
          <w:i/>
          <w:sz w:val="28"/>
          <w:szCs w:val="28"/>
        </w:rPr>
        <w:t>A római magánjog elemeinek tankönyve</w:t>
      </w:r>
      <w:r w:rsidRPr="00FD75E9">
        <w:rPr>
          <w:rFonts w:ascii="Times New Roman" w:hAnsi="Times New Roman" w:cs="Times New Roman"/>
          <w:sz w:val="28"/>
          <w:szCs w:val="28"/>
        </w:rPr>
        <w:t>, Melius Kk., Debrecen, 1943.</w:t>
      </w:r>
    </w:p>
    <w:p w14:paraId="68DCA52F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Wolfgang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Waldstein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: </w:t>
      </w:r>
      <w:r w:rsidRPr="00FD75E9">
        <w:rPr>
          <w:rFonts w:ascii="Times New Roman" w:hAnsi="Times New Roman" w:cs="Times New Roman"/>
          <w:i/>
          <w:sz w:val="28"/>
          <w:szCs w:val="28"/>
        </w:rPr>
        <w:t>A szívébe írva</w:t>
      </w:r>
      <w:r w:rsidRPr="00FD75E9">
        <w:rPr>
          <w:rFonts w:ascii="Times New Roman" w:hAnsi="Times New Roman" w:cs="Times New Roman"/>
          <w:sz w:val="28"/>
          <w:szCs w:val="28"/>
        </w:rPr>
        <w:t>, Pázmány könyvek, Szent István Társulat, Budapest, 2012. a kötelező tananyag listán megjelölt részei</w:t>
      </w:r>
    </w:p>
    <w:p w14:paraId="73B9EFE9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5E9">
        <w:rPr>
          <w:rFonts w:ascii="Times New Roman" w:hAnsi="Times New Roman" w:cs="Times New Roman"/>
          <w:sz w:val="28"/>
          <w:szCs w:val="28"/>
        </w:rPr>
        <w:lastRenderedPageBreak/>
        <w:t>Zlinszky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János: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Ius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privatum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>. A római magánjog története</w:t>
      </w:r>
      <w:r w:rsidRPr="00FD75E9">
        <w:rPr>
          <w:rFonts w:ascii="Times New Roman" w:hAnsi="Times New Roman" w:cs="Times New Roman"/>
          <w:sz w:val="28"/>
          <w:szCs w:val="28"/>
        </w:rPr>
        <w:t>, Szent István Társulat, Budapest, 2014.</w:t>
      </w:r>
    </w:p>
    <w:p w14:paraId="3F35B6CE" w14:textId="77777777" w:rsidR="00BA0165" w:rsidRPr="00FD75E9" w:rsidRDefault="00BA0165" w:rsidP="00BA01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b/>
          <w:bCs/>
          <w:sz w:val="28"/>
          <w:szCs w:val="28"/>
          <w:u w:val="single"/>
        </w:rPr>
        <w:t>Források magyar nyelven:</w:t>
      </w:r>
    </w:p>
    <w:p w14:paraId="0AB2CBBD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i/>
          <w:sz w:val="28"/>
          <w:szCs w:val="28"/>
        </w:rPr>
        <w:t>A tizenkéttáblás törvény töredékei</w:t>
      </w:r>
      <w:r w:rsidRPr="00FD75E9">
        <w:rPr>
          <w:rFonts w:ascii="Times New Roman" w:hAnsi="Times New Roman" w:cs="Times New Roman"/>
          <w:sz w:val="28"/>
          <w:szCs w:val="28"/>
        </w:rPr>
        <w:t xml:space="preserve">, (ford., szerk.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Zlinszky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János), Szent István Társulat, Budapest, 2015.</w:t>
      </w:r>
    </w:p>
    <w:p w14:paraId="083ECF68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5E9">
        <w:rPr>
          <w:rFonts w:ascii="Times New Roman" w:hAnsi="Times New Roman" w:cs="Times New Roman"/>
          <w:sz w:val="28"/>
          <w:szCs w:val="28"/>
        </w:rPr>
        <w:t>Brósz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Róbert (ford.):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Gaius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institútiói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>,</w:t>
      </w:r>
      <w:r w:rsidRPr="00FD75E9">
        <w:rPr>
          <w:rFonts w:ascii="Times New Roman" w:hAnsi="Times New Roman" w:cs="Times New Roman"/>
          <w:sz w:val="28"/>
          <w:szCs w:val="28"/>
        </w:rPr>
        <w:t xml:space="preserve"> Szent István Társulat, Budapest, 2014. </w:t>
      </w:r>
    </w:p>
    <w:p w14:paraId="6CA76FAB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Ifj. Mészöly </w:t>
      </w:r>
      <w:proofErr w:type="gramStart"/>
      <w:r w:rsidRPr="00FD75E9">
        <w:rPr>
          <w:rFonts w:ascii="Times New Roman" w:hAnsi="Times New Roman" w:cs="Times New Roman"/>
          <w:sz w:val="28"/>
          <w:szCs w:val="28"/>
        </w:rPr>
        <w:t>Gedeon :</w:t>
      </w:r>
      <w:proofErr w:type="gramEnd"/>
      <w:r w:rsidRPr="00FD75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Iustinianus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 császár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institútiói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>, Budapest, 1997.</w:t>
      </w:r>
    </w:p>
    <w:p w14:paraId="6E73D75F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Felhasznált eredeti, idegen nyelvű </w:t>
      </w:r>
      <w:proofErr w:type="gramStart"/>
      <w:r w:rsidRPr="00FD75E9">
        <w:rPr>
          <w:rFonts w:ascii="Times New Roman" w:hAnsi="Times New Roman" w:cs="Times New Roman"/>
          <w:b/>
          <w:bCs/>
          <w:sz w:val="28"/>
          <w:szCs w:val="28"/>
          <w:u w:val="single"/>
        </w:rPr>
        <w:t>forráskiadványok :</w:t>
      </w:r>
      <w:proofErr w:type="gramEnd"/>
    </w:p>
    <w:p w14:paraId="6D1A5936" w14:textId="77777777" w:rsidR="00BA0165" w:rsidRPr="00FD75E9" w:rsidRDefault="00BA0165" w:rsidP="00BA0165">
      <w:pPr>
        <w:pStyle w:val="Szvegtrzs"/>
        <w:jc w:val="left"/>
        <w:rPr>
          <w:sz w:val="28"/>
          <w:szCs w:val="28"/>
        </w:rPr>
      </w:pPr>
      <w:proofErr w:type="spellStart"/>
      <w:r w:rsidRPr="00FD75E9">
        <w:rPr>
          <w:i/>
          <w:sz w:val="28"/>
          <w:szCs w:val="28"/>
        </w:rPr>
        <w:t>Gai</w:t>
      </w:r>
      <w:proofErr w:type="spellEnd"/>
      <w:r w:rsidRPr="00FD75E9">
        <w:rPr>
          <w:i/>
          <w:sz w:val="28"/>
          <w:szCs w:val="28"/>
        </w:rPr>
        <w:t xml:space="preserve"> </w:t>
      </w:r>
      <w:proofErr w:type="spellStart"/>
      <w:r w:rsidRPr="00FD75E9">
        <w:rPr>
          <w:i/>
          <w:sz w:val="28"/>
          <w:szCs w:val="28"/>
        </w:rPr>
        <w:t>Institutiones</w:t>
      </w:r>
      <w:proofErr w:type="spellEnd"/>
      <w:r w:rsidRPr="00FD75E9">
        <w:rPr>
          <w:sz w:val="28"/>
          <w:szCs w:val="28"/>
        </w:rPr>
        <w:t>, Seckel-</w:t>
      </w:r>
      <w:proofErr w:type="spellStart"/>
      <w:r w:rsidRPr="00FD75E9">
        <w:rPr>
          <w:sz w:val="28"/>
          <w:szCs w:val="28"/>
        </w:rPr>
        <w:t>Kuebler</w:t>
      </w:r>
      <w:proofErr w:type="spellEnd"/>
      <w:r w:rsidRPr="00FD75E9">
        <w:rPr>
          <w:sz w:val="28"/>
          <w:szCs w:val="28"/>
        </w:rPr>
        <w:t xml:space="preserve"> </w:t>
      </w:r>
      <w:proofErr w:type="spellStart"/>
      <w:r w:rsidRPr="00FD75E9">
        <w:rPr>
          <w:sz w:val="28"/>
          <w:szCs w:val="28"/>
        </w:rPr>
        <w:t>Ed</w:t>
      </w:r>
      <w:proofErr w:type="spellEnd"/>
      <w:r w:rsidRPr="00FD75E9">
        <w:rPr>
          <w:sz w:val="28"/>
          <w:szCs w:val="28"/>
        </w:rPr>
        <w:t xml:space="preserve">, B.G. </w:t>
      </w:r>
      <w:proofErr w:type="spellStart"/>
      <w:r w:rsidRPr="00FD75E9">
        <w:rPr>
          <w:sz w:val="28"/>
          <w:szCs w:val="28"/>
        </w:rPr>
        <w:t>Teubner</w:t>
      </w:r>
      <w:proofErr w:type="spellEnd"/>
      <w:r w:rsidRPr="00FD75E9">
        <w:rPr>
          <w:sz w:val="28"/>
          <w:szCs w:val="28"/>
        </w:rPr>
        <w:t>, Stuttgart,1968.</w:t>
      </w:r>
    </w:p>
    <w:p w14:paraId="26DD56A5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i/>
          <w:sz w:val="28"/>
          <w:szCs w:val="28"/>
        </w:rPr>
        <w:t xml:space="preserve">The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Digest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 of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Iustinian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75E9">
        <w:rPr>
          <w:rFonts w:ascii="Times New Roman" w:hAnsi="Times New Roman" w:cs="Times New Roman"/>
          <w:i/>
          <w:sz w:val="28"/>
          <w:szCs w:val="28"/>
        </w:rPr>
        <w:t>Vol</w:t>
      </w:r>
      <w:proofErr w:type="spellEnd"/>
      <w:r w:rsidRPr="00FD75E9">
        <w:rPr>
          <w:rFonts w:ascii="Times New Roman" w:hAnsi="Times New Roman" w:cs="Times New Roman"/>
          <w:i/>
          <w:sz w:val="28"/>
          <w:szCs w:val="28"/>
        </w:rPr>
        <w:t>. I-IV.,</w:t>
      </w:r>
      <w:r w:rsidRPr="00FD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Mommsen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Kruger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-Watson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5E9">
        <w:rPr>
          <w:rFonts w:ascii="Times New Roman" w:hAnsi="Times New Roman" w:cs="Times New Roman"/>
          <w:sz w:val="28"/>
          <w:szCs w:val="28"/>
        </w:rPr>
        <w:t>Univ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>. Pennsylvania Press, 1988.</w:t>
      </w:r>
    </w:p>
    <w:p w14:paraId="1451AC52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5E9">
        <w:rPr>
          <w:rFonts w:ascii="Times New Roman" w:hAnsi="Times New Roman" w:cs="Times New Roman"/>
          <w:b/>
          <w:sz w:val="28"/>
          <w:szCs w:val="28"/>
          <w:u w:val="single"/>
        </w:rPr>
        <w:t>Felhasználható segédanyagok, szótárak:</w:t>
      </w:r>
    </w:p>
    <w:p w14:paraId="1C4C77FE" w14:textId="77777777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 xml:space="preserve">Szabó Béla: </w:t>
      </w:r>
      <w:r w:rsidRPr="00FD75E9">
        <w:rPr>
          <w:rFonts w:ascii="Times New Roman" w:hAnsi="Times New Roman" w:cs="Times New Roman"/>
          <w:i/>
          <w:iCs/>
          <w:sz w:val="28"/>
          <w:szCs w:val="28"/>
        </w:rPr>
        <w:t>Segédanyag a római öröklési jog tanulmányozásához</w:t>
      </w:r>
      <w:r w:rsidRPr="00FD75E9">
        <w:rPr>
          <w:rFonts w:ascii="Times New Roman" w:hAnsi="Times New Roman" w:cs="Times New Roman"/>
          <w:sz w:val="28"/>
          <w:szCs w:val="28"/>
        </w:rPr>
        <w:t>, PPKE JÁK, Budapest, 2012.</w:t>
      </w:r>
    </w:p>
    <w:p w14:paraId="3CA41993" w14:textId="23700529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5E9">
        <w:rPr>
          <w:rFonts w:ascii="Times New Roman" w:hAnsi="Times New Roman" w:cs="Times New Roman"/>
          <w:sz w:val="28"/>
          <w:szCs w:val="28"/>
        </w:rPr>
        <w:t>Zlinszky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János: </w:t>
      </w:r>
      <w:r w:rsidRPr="00FD75E9">
        <w:rPr>
          <w:rFonts w:ascii="Times New Roman" w:hAnsi="Times New Roman" w:cs="Times New Roman"/>
          <w:i/>
          <w:iCs/>
          <w:sz w:val="28"/>
          <w:szCs w:val="28"/>
        </w:rPr>
        <w:t xml:space="preserve">A római jog </w:t>
      </w:r>
      <w:proofErr w:type="spellStart"/>
      <w:r w:rsidRPr="00FD75E9">
        <w:rPr>
          <w:rFonts w:ascii="Times New Roman" w:hAnsi="Times New Roman" w:cs="Times New Roman"/>
          <w:i/>
          <w:iCs/>
          <w:sz w:val="28"/>
          <w:szCs w:val="28"/>
        </w:rPr>
        <w:t>továbbélése</w:t>
      </w:r>
      <w:proofErr w:type="spellEnd"/>
      <w:r w:rsidRPr="00FD75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163F" w:rsidRPr="00FD75E9">
        <w:rPr>
          <w:rFonts w:ascii="Times New Roman" w:hAnsi="Times New Roman" w:cs="Times New Roman"/>
          <w:i/>
          <w:iCs/>
          <w:sz w:val="28"/>
          <w:szCs w:val="28"/>
        </w:rPr>
        <w:t>(áttekintő jegyzet),</w:t>
      </w:r>
      <w:r w:rsidR="0053163F" w:rsidRPr="00FD75E9">
        <w:rPr>
          <w:rFonts w:ascii="Times New Roman" w:hAnsi="Times New Roman" w:cs="Times New Roman"/>
          <w:sz w:val="28"/>
          <w:szCs w:val="28"/>
        </w:rPr>
        <w:t xml:space="preserve"> PPKE JÁK, Római Jogi Tanszék, Budapest, 1997.</w:t>
      </w:r>
    </w:p>
    <w:p w14:paraId="7E75EF1F" w14:textId="21F774F2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5E9">
        <w:rPr>
          <w:rFonts w:ascii="Times New Roman" w:hAnsi="Times New Roman" w:cs="Times New Roman"/>
          <w:sz w:val="28"/>
          <w:szCs w:val="28"/>
        </w:rPr>
        <w:t>Finály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Henrik: </w:t>
      </w:r>
      <w:r w:rsidRPr="00FD75E9">
        <w:rPr>
          <w:rFonts w:ascii="Times New Roman" w:hAnsi="Times New Roman" w:cs="Times New Roman"/>
          <w:i/>
          <w:iCs/>
          <w:sz w:val="28"/>
          <w:szCs w:val="28"/>
        </w:rPr>
        <w:t>A latin nyelv szótára</w:t>
      </w:r>
      <w:r w:rsidR="0053163F" w:rsidRPr="00FD75E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3163F" w:rsidRPr="00FD75E9">
        <w:rPr>
          <w:rFonts w:ascii="Times New Roman" w:hAnsi="Times New Roman" w:cs="Times New Roman"/>
          <w:sz w:val="28"/>
          <w:szCs w:val="28"/>
        </w:rPr>
        <w:t>Akadémiai Kiadó Zrt., Budapest, 2002</w:t>
      </w:r>
      <w:r w:rsidR="0053163F" w:rsidRPr="00FD75E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D75E9">
        <w:rPr>
          <w:rFonts w:ascii="Times New Roman" w:hAnsi="Times New Roman" w:cs="Times New Roman"/>
          <w:sz w:val="28"/>
          <w:szCs w:val="28"/>
        </w:rPr>
        <w:t xml:space="preserve"> (A M</w:t>
      </w:r>
      <w:r w:rsidR="0053163F" w:rsidRPr="00FD75E9">
        <w:rPr>
          <w:rFonts w:ascii="Times New Roman" w:hAnsi="Times New Roman" w:cs="Times New Roman"/>
          <w:sz w:val="28"/>
          <w:szCs w:val="28"/>
        </w:rPr>
        <w:t>agyar Elektronikus Könyvtár sorozatban elektronikusan is elérhető)</w:t>
      </w:r>
      <w:r w:rsidRPr="00FD7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3667C" w14:textId="42DAC431" w:rsidR="00BA0165" w:rsidRPr="00FD75E9" w:rsidRDefault="00BA0165" w:rsidP="00BA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5E9">
        <w:rPr>
          <w:rFonts w:ascii="Times New Roman" w:hAnsi="Times New Roman" w:cs="Times New Roman"/>
          <w:sz w:val="28"/>
          <w:szCs w:val="28"/>
        </w:rPr>
        <w:t>Györkösy</w:t>
      </w:r>
      <w:proofErr w:type="spellEnd"/>
      <w:r w:rsidRPr="00FD75E9">
        <w:rPr>
          <w:rFonts w:ascii="Times New Roman" w:hAnsi="Times New Roman" w:cs="Times New Roman"/>
          <w:sz w:val="28"/>
          <w:szCs w:val="28"/>
        </w:rPr>
        <w:t xml:space="preserve"> Alajos: </w:t>
      </w:r>
      <w:r w:rsidRPr="00FD75E9">
        <w:rPr>
          <w:rFonts w:ascii="Times New Roman" w:hAnsi="Times New Roman" w:cs="Times New Roman"/>
          <w:i/>
          <w:iCs/>
          <w:sz w:val="28"/>
          <w:szCs w:val="28"/>
        </w:rPr>
        <w:t xml:space="preserve">Latin-magyar </w:t>
      </w:r>
      <w:r w:rsidR="0053163F" w:rsidRPr="00FD75E9">
        <w:rPr>
          <w:rFonts w:ascii="Times New Roman" w:hAnsi="Times New Roman" w:cs="Times New Roman"/>
          <w:i/>
          <w:iCs/>
          <w:sz w:val="28"/>
          <w:szCs w:val="28"/>
        </w:rPr>
        <w:t>kézi</w:t>
      </w:r>
      <w:r w:rsidRPr="00FD75E9">
        <w:rPr>
          <w:rFonts w:ascii="Times New Roman" w:hAnsi="Times New Roman" w:cs="Times New Roman"/>
          <w:i/>
          <w:iCs/>
          <w:sz w:val="28"/>
          <w:szCs w:val="28"/>
        </w:rPr>
        <w:t>szótár</w:t>
      </w:r>
      <w:r w:rsidR="0053163F" w:rsidRPr="00FD75E9">
        <w:rPr>
          <w:rFonts w:ascii="Times New Roman" w:hAnsi="Times New Roman" w:cs="Times New Roman"/>
          <w:sz w:val="28"/>
          <w:szCs w:val="28"/>
        </w:rPr>
        <w:t>, Akadémiai Kiadó, Budapest, 1994.</w:t>
      </w:r>
    </w:p>
    <w:p w14:paraId="3F609DAD" w14:textId="77777777" w:rsidR="00C61E85" w:rsidRPr="00FD75E9" w:rsidRDefault="00C61E85" w:rsidP="00BA0165">
      <w:pPr>
        <w:rPr>
          <w:rFonts w:ascii="Times New Roman" w:hAnsi="Times New Roman" w:cs="Times New Roman"/>
          <w:sz w:val="28"/>
          <w:szCs w:val="28"/>
        </w:rPr>
      </w:pPr>
    </w:p>
    <w:p w14:paraId="1AA6976C" w14:textId="38D8744B" w:rsidR="00BA0165" w:rsidRPr="00FD75E9" w:rsidRDefault="00BA0165" w:rsidP="00BA0165">
      <w:pPr>
        <w:rPr>
          <w:rFonts w:ascii="Times New Roman" w:hAnsi="Times New Roman" w:cs="Times New Roman"/>
          <w:sz w:val="28"/>
          <w:szCs w:val="28"/>
        </w:rPr>
      </w:pPr>
      <w:r w:rsidRPr="00FD75E9">
        <w:rPr>
          <w:rFonts w:ascii="Times New Roman" w:hAnsi="Times New Roman" w:cs="Times New Roman"/>
          <w:sz w:val="28"/>
          <w:szCs w:val="28"/>
        </w:rPr>
        <w:t>Budapest, 20</w:t>
      </w:r>
      <w:r w:rsidR="00FD75E9">
        <w:rPr>
          <w:rFonts w:ascii="Times New Roman" w:hAnsi="Times New Roman" w:cs="Times New Roman"/>
          <w:sz w:val="28"/>
          <w:szCs w:val="28"/>
        </w:rPr>
        <w:t>25</w:t>
      </w:r>
      <w:r w:rsidRPr="00FD75E9">
        <w:rPr>
          <w:rFonts w:ascii="Times New Roman" w:hAnsi="Times New Roman" w:cs="Times New Roman"/>
          <w:sz w:val="28"/>
          <w:szCs w:val="28"/>
        </w:rPr>
        <w:t>. február</w:t>
      </w:r>
      <w:r w:rsidR="0053163F" w:rsidRPr="00FD75E9">
        <w:rPr>
          <w:rFonts w:ascii="Times New Roman" w:hAnsi="Times New Roman" w:cs="Times New Roman"/>
          <w:sz w:val="28"/>
          <w:szCs w:val="28"/>
        </w:rPr>
        <w:t xml:space="preserve"> </w:t>
      </w:r>
      <w:r w:rsidR="001A300E">
        <w:rPr>
          <w:rFonts w:ascii="Times New Roman" w:hAnsi="Times New Roman" w:cs="Times New Roman"/>
          <w:sz w:val="28"/>
          <w:szCs w:val="28"/>
        </w:rPr>
        <w:t>hó</w:t>
      </w:r>
      <w:bookmarkStart w:id="0" w:name="_GoBack"/>
      <w:bookmarkEnd w:id="0"/>
      <w:r w:rsidR="0053163F" w:rsidRPr="00FD75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D75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163F" w:rsidRPr="00FD75E9">
        <w:rPr>
          <w:rFonts w:ascii="Times New Roman" w:hAnsi="Times New Roman" w:cs="Times New Roman"/>
          <w:sz w:val="28"/>
          <w:szCs w:val="28"/>
        </w:rPr>
        <w:t>Dr. Andrási Dorottya</w:t>
      </w:r>
    </w:p>
    <w:p w14:paraId="275344F1" w14:textId="77777777" w:rsidR="0053163F" w:rsidRPr="00FD75E9" w:rsidRDefault="0053163F" w:rsidP="00BA0165">
      <w:pPr>
        <w:rPr>
          <w:rFonts w:ascii="Times New Roman" w:hAnsi="Times New Roman" w:cs="Times New Roman"/>
          <w:sz w:val="28"/>
          <w:szCs w:val="28"/>
        </w:rPr>
      </w:pPr>
    </w:p>
    <w:sectPr w:rsidR="0053163F" w:rsidRPr="00FD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707A"/>
    <w:multiLevelType w:val="hybridMultilevel"/>
    <w:tmpl w:val="5A6EBD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5"/>
    <w:rsid w:val="00054342"/>
    <w:rsid w:val="001A300E"/>
    <w:rsid w:val="002A133B"/>
    <w:rsid w:val="0053163F"/>
    <w:rsid w:val="0072040C"/>
    <w:rsid w:val="0078313C"/>
    <w:rsid w:val="00BA0165"/>
    <w:rsid w:val="00BB3722"/>
    <w:rsid w:val="00BF3766"/>
    <w:rsid w:val="00C61E85"/>
    <w:rsid w:val="00ED49FF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2BAE"/>
  <w15:chartTrackingRefBased/>
  <w15:docId w15:val="{80DEEC24-37AE-4525-AC52-989D369C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0165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0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0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BA01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016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zvegtrzs">
    <w:name w:val="Body Text"/>
    <w:basedOn w:val="Norml"/>
    <w:link w:val="SzvegtrzsChar"/>
    <w:uiPriority w:val="99"/>
    <w:rsid w:val="00BA0165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A016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A0165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BA016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A0165"/>
  </w:style>
  <w:style w:type="paragraph" w:styleId="Szvegtrzs3">
    <w:name w:val="Body Text 3"/>
    <w:basedOn w:val="Norml"/>
    <w:link w:val="Szvegtrzs3Char"/>
    <w:uiPriority w:val="99"/>
    <w:unhideWhenUsed/>
    <w:rsid w:val="00BA016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A01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Dorottya</dc:creator>
  <cp:keywords/>
  <dc:description/>
  <cp:lastModifiedBy>Körmendy Renáta</cp:lastModifiedBy>
  <cp:revision>2</cp:revision>
  <cp:lastPrinted>2024-02-15T12:28:00Z</cp:lastPrinted>
  <dcterms:created xsi:type="dcterms:W3CDTF">2025-02-03T14:05:00Z</dcterms:created>
  <dcterms:modified xsi:type="dcterms:W3CDTF">2025-02-03T14:05:00Z</dcterms:modified>
</cp:coreProperties>
</file>