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A079" w14:textId="77777777" w:rsidR="00932154" w:rsidRPr="00932154" w:rsidRDefault="00932154" w:rsidP="00932154">
      <w:pPr>
        <w:rPr>
          <w:b/>
          <w:bCs/>
        </w:rPr>
      </w:pPr>
      <w:r w:rsidRPr="00932154">
        <w:rPr>
          <w:b/>
          <w:bCs/>
        </w:rPr>
        <w:t>Közpénzügyek és közfinanszírozás az európai unióban JDDO322XA0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7B937D94" w14:textId="77777777" w:rsidR="00932154" w:rsidRPr="00932154" w:rsidRDefault="00932154" w:rsidP="00932154">
      <w:r w:rsidRPr="00932154">
        <w:t>A tantárgy célja, hogy a közpénzügyi és közfinanszírozási intézmény és szabályrendszerbe és az ezzel kapcsolatos joganyagba magas szintű elméleti és gyakorlati betekintést nyújtson. </w:t>
      </w:r>
    </w:p>
    <w:p w14:paraId="687B7A9E" w14:textId="31395D81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6D7DD457" w14:textId="45000FB9" w:rsidR="001A7591" w:rsidRPr="001A7591" w:rsidRDefault="00932154" w:rsidP="001A7591">
      <w:r>
        <w:t>---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5218E504" w14:textId="77777777" w:rsidR="00932154" w:rsidRPr="00932154" w:rsidRDefault="00932154" w:rsidP="00932154">
      <w:r w:rsidRPr="00932154">
        <w:t>A közügyek, közfeladatok és közberuházások finanszírozása az Európai Unióban és a tagállamok mindegyikében a mindennapi közpolitikai témák egyik alapeleme. </w:t>
      </w:r>
    </w:p>
    <w:p w14:paraId="2016A32C" w14:textId="77777777" w:rsidR="00932154" w:rsidRPr="00932154" w:rsidRDefault="00932154" w:rsidP="00932154">
      <w:r w:rsidRPr="00932154">
        <w:t>A kurzus során áttekintjük azt a fejlődési folyamatot, amelynek során a jelenlegi EU költségvetési és azon kívüli finanszírozási rendszer kialakult. </w:t>
      </w:r>
    </w:p>
    <w:p w14:paraId="1F7E84DC" w14:textId="77777777" w:rsidR="00932154" w:rsidRPr="00932154" w:rsidRDefault="00932154" w:rsidP="00932154">
      <w:r w:rsidRPr="00932154">
        <w:t>A közpénzügyek rendszerének egyik alapvető kérdése annak megértése, hogy a különböző közkiadások finanszírozása miként és milyen forrásból történik. </w:t>
      </w:r>
    </w:p>
    <w:p w14:paraId="53BBB666" w14:textId="77777777" w:rsidR="00932154" w:rsidRPr="00932154" w:rsidRDefault="00932154" w:rsidP="00932154">
      <w:r w:rsidRPr="00932154">
        <w:t>A közösségi beruházások finanszírozásának jelenleg egyik legjelentősebb forrása az EU költségvetése és annak diverzifikált támogatási rendszere. A kurzus keretében áttekintjük e rendszer alapelemeit és belső összefüggéseit.  </w:t>
      </w:r>
    </w:p>
    <w:p w14:paraId="63515606" w14:textId="77777777" w:rsidR="00932154" w:rsidRPr="00932154" w:rsidRDefault="00932154" w:rsidP="00932154">
      <w:r w:rsidRPr="00932154">
        <w:t>A költségvetési szabályozásban alapvető fontosságú az ellenőrzési rendszerek működésének ismerete és elemzése mind az Unióban, mind pedig a tagállamokban e rendszerek jobb megértése érdekében. </w:t>
      </w:r>
    </w:p>
    <w:p w14:paraId="425DFE65" w14:textId="77777777" w:rsidR="00932154" w:rsidRPr="00932154" w:rsidRDefault="00932154" w:rsidP="00932154">
      <w:r w:rsidRPr="00932154">
        <w:t>A közpénzügyek rendszerében a költségvetési szabályozás mellett szükséges kitérni a közpénzügyi finanszírozási rendszer nem költségvetési eszközeire is (pl. multilaterális fejlesztési bankok, tagállami fejlesztési bankok szerepére és szabályozására), valamint a pénzügyi rendszer kereteit meghatározó monetáris intézményekre és ezek szabályozására, valamint eszköztárára is. </w:t>
      </w:r>
    </w:p>
    <w:p w14:paraId="05DB11AF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74C09DBC" w14:textId="77777777" w:rsidR="00932154" w:rsidRPr="00932154" w:rsidRDefault="00932154" w:rsidP="00932154">
      <w:r w:rsidRPr="00932154">
        <w:t>Aktív részvétel az órák 80%-án </w:t>
      </w:r>
    </w:p>
    <w:p w14:paraId="66B99562" w14:textId="3B86EFE3" w:rsidR="00D673CB" w:rsidRPr="003B0B39" w:rsidRDefault="00A9567A" w:rsidP="00170DEC">
      <w:pPr>
        <w:rPr>
          <w:b/>
          <w:bCs/>
        </w:rPr>
      </w:pPr>
      <w:r w:rsidRPr="00A9567A">
        <w:t> </w:t>
      </w:r>
      <w:r w:rsidR="00D673CB" w:rsidRPr="003B0B39">
        <w:rPr>
          <w:b/>
          <w:bCs/>
        </w:rPr>
        <w:t>Az alkalmazott oktatási módszerek:</w:t>
      </w:r>
    </w:p>
    <w:p w14:paraId="22389ECC" w14:textId="77777777" w:rsidR="00932154" w:rsidRPr="00932154" w:rsidRDefault="00932154" w:rsidP="00932154">
      <w:r w:rsidRPr="00932154">
        <w:t>Frontális előadás, valamint hallgatóik prezentációk alapján történő diskurzus </w:t>
      </w:r>
    </w:p>
    <w:p w14:paraId="3C804C69" w14:textId="193B6EB2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Kötelező irodalom:</w:t>
      </w:r>
    </w:p>
    <w:p w14:paraId="6DC5138E" w14:textId="77777777" w:rsidR="00932154" w:rsidRPr="00932154" w:rsidRDefault="00932154" w:rsidP="00932154">
      <w:r w:rsidRPr="00932154">
        <w:t xml:space="preserve">Halász Zsolt (szerk.): Költségvetési jog, </w:t>
      </w:r>
      <w:proofErr w:type="spellStart"/>
      <w:r w:rsidRPr="00932154">
        <w:t>Wolters</w:t>
      </w:r>
      <w:proofErr w:type="spellEnd"/>
      <w:r w:rsidRPr="00932154">
        <w:t xml:space="preserve"> </w:t>
      </w:r>
      <w:proofErr w:type="spellStart"/>
      <w:r w:rsidRPr="00932154">
        <w:t>Kluwer</w:t>
      </w:r>
      <w:proofErr w:type="spellEnd"/>
      <w:r w:rsidRPr="00932154">
        <w:t>, 2023, ISBN 978</w:t>
      </w:r>
      <w:r w:rsidRPr="00932154">
        <w:rPr>
          <w:rFonts w:ascii="Arial" w:hAnsi="Arial" w:cs="Arial"/>
        </w:rPr>
        <w:t> </w:t>
      </w:r>
      <w:r w:rsidRPr="00932154">
        <w:t>963</w:t>
      </w:r>
      <w:r w:rsidRPr="00932154">
        <w:rPr>
          <w:rFonts w:ascii="Arial" w:hAnsi="Arial" w:cs="Arial"/>
        </w:rPr>
        <w:t> </w:t>
      </w:r>
      <w:r w:rsidRPr="00932154">
        <w:t>594</w:t>
      </w:r>
      <w:r w:rsidRPr="00932154">
        <w:rPr>
          <w:rFonts w:ascii="Arial" w:hAnsi="Arial" w:cs="Arial"/>
        </w:rPr>
        <w:t> </w:t>
      </w:r>
      <w:r w:rsidRPr="00932154">
        <w:t>206 0 </w:t>
      </w:r>
    </w:p>
    <w:p w14:paraId="3C8C2845" w14:textId="77777777" w:rsidR="00932154" w:rsidRPr="00932154" w:rsidRDefault="00932154" w:rsidP="00932154">
      <w:r w:rsidRPr="00932154">
        <w:t>Halász Zsolt: Az Európai Unió költségvetésének szabályozása, Budapest, Pázmány Press, ISBN 976-963-308-331-4 </w:t>
      </w:r>
    </w:p>
    <w:p w14:paraId="67F1B84E" w14:textId="77777777" w:rsidR="00932154" w:rsidRPr="00932154" w:rsidRDefault="00932154" w:rsidP="00932154">
      <w:r w:rsidRPr="00932154">
        <w:t xml:space="preserve">Halász Zsolt: Költségvetési </w:t>
      </w:r>
      <w:proofErr w:type="spellStart"/>
      <w:r w:rsidRPr="00932154">
        <w:t>kondicionalitás</w:t>
      </w:r>
      <w:proofErr w:type="spellEnd"/>
      <w:r w:rsidRPr="00932154">
        <w:t xml:space="preserve"> az EU szabályozásában, in: PRO FUTURO - A JÖVŐ NEMZEDÉKEK JOGA 13/1 1-11. o, ISSN: 2063-2754 https://doi.org/10.26521/profuturo/2023/1/13333 </w:t>
      </w:r>
    </w:p>
    <w:p w14:paraId="3F386EFD" w14:textId="77777777" w:rsidR="00932154" w:rsidRPr="00932154" w:rsidRDefault="00932154" w:rsidP="00932154">
      <w:r w:rsidRPr="00932154">
        <w:t xml:space="preserve">European Union – Public </w:t>
      </w:r>
      <w:proofErr w:type="spellStart"/>
      <w:r w:rsidRPr="00932154">
        <w:t>Finance</w:t>
      </w:r>
      <w:proofErr w:type="spellEnd"/>
      <w:r w:rsidRPr="00932154">
        <w:t>, EUR-OP, Luxembourg, 2014, ISBN 978-92-79-35004-7 </w:t>
      </w:r>
    </w:p>
    <w:p w14:paraId="7306B3E7" w14:textId="77777777" w:rsidR="00932154" w:rsidRPr="00932154" w:rsidRDefault="00932154" w:rsidP="00932154">
      <w:proofErr w:type="spellStart"/>
      <w:r w:rsidRPr="00932154">
        <w:lastRenderedPageBreak/>
        <w:t>Future</w:t>
      </w:r>
      <w:proofErr w:type="spellEnd"/>
      <w:r w:rsidRPr="00932154">
        <w:t xml:space="preserve"> </w:t>
      </w:r>
      <w:proofErr w:type="spellStart"/>
      <w:r w:rsidRPr="00932154">
        <w:t>financing</w:t>
      </w:r>
      <w:proofErr w:type="spellEnd"/>
      <w:r w:rsidRPr="00932154">
        <w:t xml:space="preserve"> of </w:t>
      </w:r>
      <w:proofErr w:type="spellStart"/>
      <w:r w:rsidRPr="00932154">
        <w:t>the</w:t>
      </w:r>
      <w:proofErr w:type="spellEnd"/>
      <w:r w:rsidRPr="00932154">
        <w:t xml:space="preserve"> EU - </w:t>
      </w:r>
      <w:proofErr w:type="spellStart"/>
      <w:r w:rsidRPr="00932154">
        <w:t>Final</w:t>
      </w:r>
      <w:proofErr w:type="spellEnd"/>
      <w:r w:rsidRPr="00932154">
        <w:t xml:space="preserve"> </w:t>
      </w:r>
      <w:proofErr w:type="spellStart"/>
      <w:r w:rsidRPr="00932154">
        <w:t>report</w:t>
      </w:r>
      <w:proofErr w:type="spellEnd"/>
      <w:r w:rsidRPr="00932154">
        <w:t xml:space="preserve"> and </w:t>
      </w:r>
      <w:proofErr w:type="spellStart"/>
      <w:r w:rsidRPr="00932154">
        <w:t>recommendations</w:t>
      </w:r>
      <w:proofErr w:type="spellEnd"/>
      <w:r w:rsidRPr="00932154">
        <w:t xml:space="preserve"> of </w:t>
      </w:r>
      <w:proofErr w:type="spellStart"/>
      <w:r w:rsidRPr="00932154">
        <w:t>the</w:t>
      </w:r>
      <w:proofErr w:type="spellEnd"/>
      <w:r w:rsidRPr="00932154">
        <w:t xml:space="preserve"> </w:t>
      </w:r>
      <w:proofErr w:type="spellStart"/>
      <w:r w:rsidRPr="00932154">
        <w:t>High</w:t>
      </w:r>
      <w:proofErr w:type="spellEnd"/>
      <w:r w:rsidRPr="00932154">
        <w:t xml:space="preserve"> </w:t>
      </w:r>
      <w:proofErr w:type="spellStart"/>
      <w:r w:rsidRPr="00932154">
        <w:t>Level</w:t>
      </w:r>
      <w:proofErr w:type="spellEnd"/>
      <w:r w:rsidRPr="00932154">
        <w:t xml:space="preserve"> Group </w:t>
      </w:r>
      <w:proofErr w:type="spellStart"/>
      <w:r w:rsidRPr="00932154">
        <w:t>on</w:t>
      </w:r>
      <w:proofErr w:type="spellEnd"/>
      <w:r w:rsidRPr="00932154">
        <w:t xml:space="preserve"> </w:t>
      </w:r>
      <w:proofErr w:type="spellStart"/>
      <w:r w:rsidRPr="00932154">
        <w:t>Own</w:t>
      </w:r>
      <w:proofErr w:type="spellEnd"/>
      <w:r w:rsidRPr="00932154">
        <w:t xml:space="preserve"> </w:t>
      </w:r>
      <w:proofErr w:type="spellStart"/>
      <w:r w:rsidRPr="00932154">
        <w:t>Resources</w:t>
      </w:r>
      <w:proofErr w:type="spellEnd"/>
      <w:r w:rsidRPr="00932154">
        <w:t xml:space="preserve"> </w:t>
      </w:r>
      <w:proofErr w:type="gramStart"/>
      <w:r w:rsidRPr="00932154">
        <w:t>December</w:t>
      </w:r>
      <w:proofErr w:type="gramEnd"/>
      <w:r w:rsidRPr="00932154">
        <w:t xml:space="preserve"> 2016 (</w:t>
      </w:r>
      <w:proofErr w:type="spellStart"/>
      <w:r w:rsidRPr="00932154">
        <w:t>Monti</w:t>
      </w:r>
      <w:proofErr w:type="spellEnd"/>
      <w:r w:rsidRPr="00932154">
        <w:t xml:space="preserve"> </w:t>
      </w:r>
      <w:proofErr w:type="spellStart"/>
      <w:r w:rsidRPr="00932154">
        <w:t>Report</w:t>
      </w:r>
      <w:proofErr w:type="spellEnd"/>
      <w:r w:rsidRPr="00932154">
        <w:t>) </w:t>
      </w:r>
    </w:p>
    <w:p w14:paraId="3018F48B" w14:textId="665A7BC6" w:rsidR="00D673CB" w:rsidRPr="003B0B39" w:rsidRDefault="00D673CB" w:rsidP="001A7591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539F5BD4" w14:textId="77777777" w:rsidR="00932154" w:rsidRPr="00932154" w:rsidRDefault="00932154" w:rsidP="00932154">
      <w:r w:rsidRPr="00932154">
        <w:t>Helen Wallace, William Wallace, Mark A. Pollack: Policy-</w:t>
      </w:r>
      <w:proofErr w:type="spellStart"/>
      <w:r w:rsidRPr="00932154">
        <w:t>Making</w:t>
      </w:r>
      <w:proofErr w:type="spellEnd"/>
      <w:r w:rsidRPr="00932154">
        <w:t xml:space="preserve"> in </w:t>
      </w:r>
      <w:proofErr w:type="spellStart"/>
      <w:r w:rsidRPr="00932154">
        <w:t>the</w:t>
      </w:r>
      <w:proofErr w:type="spellEnd"/>
      <w:r w:rsidRPr="00932154">
        <w:t xml:space="preserve"> European Union, Oxford University Press, 2005, ISBN 978-0-19-954482-0 </w:t>
      </w:r>
    </w:p>
    <w:p w14:paraId="2392A504" w14:textId="77777777" w:rsidR="00932154" w:rsidRPr="00932154" w:rsidRDefault="00932154" w:rsidP="00932154">
      <w:r w:rsidRPr="00932154">
        <w:t xml:space="preserve">Daniel </w:t>
      </w:r>
      <w:proofErr w:type="spellStart"/>
      <w:r w:rsidRPr="00932154">
        <w:t>Strasser</w:t>
      </w:r>
      <w:proofErr w:type="spellEnd"/>
      <w:r w:rsidRPr="00932154">
        <w:t xml:space="preserve">: The </w:t>
      </w:r>
      <w:proofErr w:type="spellStart"/>
      <w:r w:rsidRPr="00932154">
        <w:t>Finances</w:t>
      </w:r>
      <w:proofErr w:type="spellEnd"/>
      <w:r w:rsidRPr="00932154">
        <w:t xml:space="preserve"> of Europe, Office </w:t>
      </w:r>
      <w:proofErr w:type="spellStart"/>
      <w:r w:rsidRPr="00932154">
        <w:t>for</w:t>
      </w:r>
      <w:proofErr w:type="spellEnd"/>
      <w:r w:rsidRPr="00932154">
        <w:t xml:space="preserve"> </w:t>
      </w:r>
      <w:proofErr w:type="spellStart"/>
      <w:r w:rsidRPr="00932154">
        <w:t>the</w:t>
      </w:r>
      <w:proofErr w:type="spellEnd"/>
      <w:r w:rsidRPr="00932154">
        <w:t xml:space="preserve"> </w:t>
      </w:r>
      <w:proofErr w:type="spellStart"/>
      <w:r w:rsidRPr="00932154">
        <w:t>Official</w:t>
      </w:r>
      <w:proofErr w:type="spellEnd"/>
      <w:r w:rsidRPr="00932154">
        <w:t xml:space="preserve"> </w:t>
      </w:r>
      <w:proofErr w:type="spellStart"/>
      <w:r w:rsidRPr="00932154">
        <w:t>Publications</w:t>
      </w:r>
      <w:proofErr w:type="spellEnd"/>
      <w:r w:rsidRPr="00932154">
        <w:t xml:space="preserve"> of </w:t>
      </w:r>
      <w:proofErr w:type="spellStart"/>
      <w:r w:rsidRPr="00932154">
        <w:t>the</w:t>
      </w:r>
      <w:proofErr w:type="spellEnd"/>
      <w:r w:rsidRPr="00932154">
        <w:t xml:space="preserve"> European </w:t>
      </w:r>
      <w:proofErr w:type="spellStart"/>
      <w:r w:rsidRPr="00932154">
        <w:t>Communities</w:t>
      </w:r>
      <w:proofErr w:type="spellEnd"/>
      <w:r w:rsidRPr="00932154">
        <w:t>, Luxembourg, 1992, ISBN 92-826-2306-8 </w:t>
      </w:r>
    </w:p>
    <w:p w14:paraId="4BD14B7E" w14:textId="77777777" w:rsidR="00932154" w:rsidRPr="00932154" w:rsidRDefault="00932154" w:rsidP="00932154">
      <w:r w:rsidRPr="00932154">
        <w:t>Marján Attila (szerk.): Az Európai Unió Gazdasága, HVG Kiadói Rt., Budapest, 2005, ISBN: 9637525793 </w:t>
      </w:r>
    </w:p>
    <w:p w14:paraId="3749EDBA" w14:textId="77777777" w:rsidR="00932154" w:rsidRPr="00932154" w:rsidRDefault="00932154" w:rsidP="00932154">
      <w:proofErr w:type="spellStart"/>
      <w:r w:rsidRPr="00932154">
        <w:t>Baranyay</w:t>
      </w:r>
      <w:proofErr w:type="spellEnd"/>
      <w:r w:rsidRPr="00932154">
        <w:t xml:space="preserve"> László - Halász Zsolt: Multilaterális bank és uniós intézmény: Az Európai Beruházási Bank, in: IUSTUM AEQUUM SALUTARE 2019/1. pp. 5-24.</w:t>
      </w:r>
      <w:r w:rsidRPr="00932154">
        <w:rPr>
          <w:rFonts w:ascii="Arial" w:hAnsi="Arial" w:cs="Arial"/>
        </w:rPr>
        <w:t> </w:t>
      </w:r>
      <w:r w:rsidRPr="00932154">
        <w:t> </w:t>
      </w:r>
    </w:p>
    <w:p w14:paraId="4A001012" w14:textId="77777777" w:rsidR="006F2B8A" w:rsidRDefault="006F2B8A" w:rsidP="00170DEC">
      <w:pPr>
        <w:rPr>
          <w:b/>
          <w:bCs/>
        </w:rPr>
      </w:pPr>
    </w:p>
    <w:p w14:paraId="0D09B085" w14:textId="6E9E4D15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1018C523" w14:textId="77777777" w:rsidR="00932154" w:rsidRPr="00932154" w:rsidRDefault="00932154" w:rsidP="00932154">
      <w:r w:rsidRPr="00932154">
        <w:t>Tudás </w:t>
      </w:r>
    </w:p>
    <w:p w14:paraId="214F776E" w14:textId="77777777" w:rsidR="00932154" w:rsidRPr="00932154" w:rsidRDefault="00932154" w:rsidP="00932154">
      <w:pPr>
        <w:numPr>
          <w:ilvl w:val="0"/>
          <w:numId w:val="29"/>
        </w:numPr>
      </w:pPr>
      <w:r w:rsidRPr="00932154">
        <w:t>Rendelkezik az uniós és hazai közpénzügyi szabályozás tárgykörének, általános és specifikus jellemzőinek, legfontosabb irányainak és pontosan kidolgozott határainak, megállapodott és vitatott összefüggéseinek kutatási szintű ismeretével. </w:t>
      </w:r>
    </w:p>
    <w:p w14:paraId="00A574C8" w14:textId="77777777" w:rsidR="00932154" w:rsidRPr="00932154" w:rsidRDefault="00932154" w:rsidP="00932154">
      <w:pPr>
        <w:numPr>
          <w:ilvl w:val="0"/>
          <w:numId w:val="30"/>
        </w:numPr>
      </w:pPr>
      <w:r w:rsidRPr="00932154">
        <w:t>Alkotó módon megérti a közpénzügyi témák belső összefüggéseit, elméleteit és az ezeket felépítő fogalmi rendszereket, terminológiát. </w:t>
      </w:r>
    </w:p>
    <w:p w14:paraId="667DCA83" w14:textId="77777777" w:rsidR="00932154" w:rsidRPr="00932154" w:rsidRDefault="00932154" w:rsidP="00932154">
      <w:pPr>
        <w:numPr>
          <w:ilvl w:val="0"/>
          <w:numId w:val="31"/>
        </w:numPr>
      </w:pPr>
      <w:r w:rsidRPr="00932154">
        <w:t>Rendelkezik adott közpénzügyi szabályozás kutatásához szükséges kutatás-módszertani ismeretekkel. </w:t>
      </w:r>
    </w:p>
    <w:p w14:paraId="02CEE3BA" w14:textId="77777777" w:rsidR="00932154" w:rsidRPr="00932154" w:rsidRDefault="00932154" w:rsidP="00932154">
      <w:r w:rsidRPr="00932154">
        <w:t>Képességek </w:t>
      </w:r>
    </w:p>
    <w:p w14:paraId="5603173B" w14:textId="77777777" w:rsidR="00932154" w:rsidRPr="00932154" w:rsidRDefault="00932154" w:rsidP="00932154">
      <w:pPr>
        <w:numPr>
          <w:ilvl w:val="0"/>
          <w:numId w:val="32"/>
        </w:numPr>
      </w:pPr>
      <w:r w:rsidRPr="00932154">
        <w:t>Képes a közpénzügyi szabályozási problémák kreatív analízisére, átfogó és speciális összefüggések szintetikus, új szemléletű megfogalmazására és az ezekkel adekvát értékelő és kritikai tevékenységre. </w:t>
      </w:r>
    </w:p>
    <w:p w14:paraId="4F9F2946" w14:textId="77777777" w:rsidR="00932154" w:rsidRPr="00932154" w:rsidRDefault="00932154" w:rsidP="00932154">
      <w:pPr>
        <w:numPr>
          <w:ilvl w:val="0"/>
          <w:numId w:val="33"/>
        </w:numPr>
      </w:pPr>
      <w:r w:rsidRPr="00932154">
        <w:t>Alkalmazni, illetve továbbfejleszteni tudja a pénzügyi jog sajátos ismeretszerzési és probléma-megoldási módszereit. </w:t>
      </w:r>
    </w:p>
    <w:p w14:paraId="27FF300F" w14:textId="77777777" w:rsidR="00932154" w:rsidRPr="00932154" w:rsidRDefault="00932154" w:rsidP="00932154">
      <w:pPr>
        <w:numPr>
          <w:ilvl w:val="0"/>
          <w:numId w:val="34"/>
        </w:numPr>
      </w:pPr>
      <w:r w:rsidRPr="00932154">
        <w:t>Képes az elvi kérdések újszerű, eddig ismeretlen gyakorlati vonatkozásainak kreatív kidolgozására. </w:t>
      </w:r>
    </w:p>
    <w:p w14:paraId="03E369D3" w14:textId="77777777" w:rsidR="00932154" w:rsidRPr="00932154" w:rsidRDefault="00932154" w:rsidP="00932154">
      <w:pPr>
        <w:numPr>
          <w:ilvl w:val="0"/>
          <w:numId w:val="35"/>
        </w:numPr>
      </w:pPr>
      <w:r w:rsidRPr="00932154">
        <w:t>Képes új projektek tervezésére, megvalósítására, a közpénzügyi szabályozás területén kutatást végezni, új technikákat és megközelítéseket kialakítani. </w:t>
      </w:r>
    </w:p>
    <w:p w14:paraId="465F63DF" w14:textId="77777777" w:rsidR="00932154" w:rsidRPr="00932154" w:rsidRDefault="00932154" w:rsidP="00932154">
      <w:pPr>
        <w:numPr>
          <w:ilvl w:val="0"/>
          <w:numId w:val="36"/>
        </w:numPr>
      </w:pPr>
      <w:r w:rsidRPr="00932154">
        <w:t>Képes előre nem látható szakmai problémák azonosítására, és az azok megoldásához szükséges kutatási szintű részletes elvi és gyakorlati háttér feltárására. </w:t>
      </w:r>
    </w:p>
    <w:p w14:paraId="54873FE5" w14:textId="77777777" w:rsidR="00932154" w:rsidRPr="00932154" w:rsidRDefault="00932154" w:rsidP="00932154">
      <w:pPr>
        <w:numPr>
          <w:ilvl w:val="0"/>
          <w:numId w:val="37"/>
        </w:numPr>
      </w:pPr>
      <w:r w:rsidRPr="00932154">
        <w:t>Képes a közpénzügyi szabályozás szempontjából lényeges új viszonyok, a személyes és közösségi lét szempontjából releváns, átfogó összefüggések felépítésére és közvetítésére. </w:t>
      </w:r>
    </w:p>
    <w:p w14:paraId="63AB24E2" w14:textId="77777777" w:rsidR="00932154" w:rsidRPr="00932154" w:rsidRDefault="00932154" w:rsidP="00932154">
      <w:r w:rsidRPr="00932154">
        <w:lastRenderedPageBreak/>
        <w:t>Attitűdök </w:t>
      </w:r>
    </w:p>
    <w:p w14:paraId="37B2D322" w14:textId="77777777" w:rsidR="00932154" w:rsidRPr="00932154" w:rsidRDefault="00932154" w:rsidP="00932154">
      <w:pPr>
        <w:numPr>
          <w:ilvl w:val="0"/>
          <w:numId w:val="38"/>
        </w:numPr>
      </w:pPr>
      <w:r w:rsidRPr="00932154">
        <w:t>Képviseli és saját témájához kapcsolódva továbbfejleszti azokat a relációkat, amelyek a közpénzügyi szabályozás sajátosságából következően járulnak hozzá az emberi önteremtés folyamatához. </w:t>
      </w:r>
    </w:p>
    <w:p w14:paraId="625AA1CE" w14:textId="77777777" w:rsidR="00932154" w:rsidRPr="00932154" w:rsidRDefault="00932154" w:rsidP="00932154">
      <w:pPr>
        <w:numPr>
          <w:ilvl w:val="0"/>
          <w:numId w:val="39"/>
        </w:numPr>
      </w:pPr>
      <w:r w:rsidRPr="00932154">
        <w:t>Rendelkezik olyan érdeklődéssel és tanulási képességgel, mely lehetővé teszi a közpénzügyek jelen pillanatban még átláthatatlan, előjelezhetetlen kutatási problémáinak azonosítását és megoldását. </w:t>
      </w:r>
    </w:p>
    <w:p w14:paraId="49FE4F9A" w14:textId="77777777" w:rsidR="00932154" w:rsidRPr="00932154" w:rsidRDefault="00932154" w:rsidP="00932154">
      <w:pPr>
        <w:numPr>
          <w:ilvl w:val="0"/>
          <w:numId w:val="40"/>
        </w:numPr>
      </w:pPr>
      <w:r w:rsidRPr="00932154">
        <w:t>Jellemző viszonyulása a szilárd szakmai elköteleződés, az új utak keresésére való elhivatottság állandósulása, a kitartó munkavégzés szükségességének elfogadása. </w:t>
      </w:r>
    </w:p>
    <w:p w14:paraId="3C4092C6" w14:textId="77777777" w:rsidR="00932154" w:rsidRPr="00932154" w:rsidRDefault="00932154" w:rsidP="00932154">
      <w:r w:rsidRPr="00932154">
        <w:t>Autonómia és felelősség </w:t>
      </w:r>
    </w:p>
    <w:p w14:paraId="144B88E1" w14:textId="77777777" w:rsidR="00932154" w:rsidRPr="00932154" w:rsidRDefault="00932154" w:rsidP="00932154">
      <w:pPr>
        <w:numPr>
          <w:ilvl w:val="0"/>
          <w:numId w:val="41"/>
        </w:numPr>
      </w:pPr>
      <w:r w:rsidRPr="00932154">
        <w:t>Alkotó, kreatív önállósággal épít ki és kezdeményez új tudásterületeket, és kezdeményez új gyakorlati megoldásokat. </w:t>
      </w:r>
    </w:p>
    <w:p w14:paraId="30CED623" w14:textId="77777777" w:rsidR="00932154" w:rsidRPr="00932154" w:rsidRDefault="00932154" w:rsidP="00932154">
      <w:pPr>
        <w:numPr>
          <w:ilvl w:val="0"/>
          <w:numId w:val="42"/>
        </w:numPr>
      </w:pPr>
      <w:r w:rsidRPr="00932154">
        <w:t>Vezető szereppel és magas szintű kooperációval képes részt venni az elméleti és gyakorlati kérdések megfogalmazásában. </w:t>
      </w:r>
    </w:p>
    <w:p w14:paraId="09F9D19D" w14:textId="77777777" w:rsidR="00932154" w:rsidRPr="00932154" w:rsidRDefault="00932154" w:rsidP="00932154">
      <w:pPr>
        <w:numPr>
          <w:ilvl w:val="0"/>
          <w:numId w:val="43"/>
        </w:numPr>
      </w:pPr>
      <w:r w:rsidRPr="00932154">
        <w:t>Képes egyenrangú, vitapartneri szerep vitelére a terület szakembereivel. </w:t>
      </w:r>
    </w:p>
    <w:p w14:paraId="4FEB1FCB" w14:textId="77777777" w:rsidR="00932154" w:rsidRPr="00932154" w:rsidRDefault="00932154" w:rsidP="00932154">
      <w:pPr>
        <w:numPr>
          <w:ilvl w:val="0"/>
          <w:numId w:val="44"/>
        </w:numPr>
      </w:pPr>
      <w:r w:rsidRPr="00932154">
        <w:t>Felelősséggel vállalja szakmája elméleti és gyakorlati kérdései kapcsán új etikai kérdések felvetését és megválaszolását. </w:t>
      </w:r>
    </w:p>
    <w:p w14:paraId="73A1EB70" w14:textId="3AD91753" w:rsidR="00376789" w:rsidRDefault="00376789" w:rsidP="001A7591"/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060B80CE" w14:textId="77777777" w:rsidR="00932154" w:rsidRPr="00932154" w:rsidRDefault="00932154" w:rsidP="00932154">
      <w:r w:rsidRPr="00932154">
        <w:t>Dr. Halász Zsolt Ákos PhD egyetemi docens </w:t>
      </w:r>
    </w:p>
    <w:p w14:paraId="40562814" w14:textId="77777777" w:rsidR="00170DEC" w:rsidRPr="00170DEC" w:rsidRDefault="00170DEC" w:rsidP="00170DEC"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33F05"/>
    <w:multiLevelType w:val="multilevel"/>
    <w:tmpl w:val="BC02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F4AF0"/>
    <w:multiLevelType w:val="multilevel"/>
    <w:tmpl w:val="40A8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F3ED3"/>
    <w:multiLevelType w:val="multilevel"/>
    <w:tmpl w:val="E990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C93204"/>
    <w:multiLevelType w:val="multilevel"/>
    <w:tmpl w:val="F9E2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B0071"/>
    <w:multiLevelType w:val="multilevel"/>
    <w:tmpl w:val="3D56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EA2978"/>
    <w:multiLevelType w:val="multilevel"/>
    <w:tmpl w:val="5A68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D24C0"/>
    <w:multiLevelType w:val="multilevel"/>
    <w:tmpl w:val="4536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5C6F17"/>
    <w:multiLevelType w:val="multilevel"/>
    <w:tmpl w:val="0AFE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FD28C7"/>
    <w:multiLevelType w:val="multilevel"/>
    <w:tmpl w:val="4CDE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546DF"/>
    <w:multiLevelType w:val="multilevel"/>
    <w:tmpl w:val="1C88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427CB"/>
    <w:multiLevelType w:val="multilevel"/>
    <w:tmpl w:val="B382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1A02E8"/>
    <w:multiLevelType w:val="multilevel"/>
    <w:tmpl w:val="61AE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204273"/>
    <w:multiLevelType w:val="multilevel"/>
    <w:tmpl w:val="D57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F84F01"/>
    <w:multiLevelType w:val="multilevel"/>
    <w:tmpl w:val="40CC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A4592"/>
    <w:multiLevelType w:val="multilevel"/>
    <w:tmpl w:val="8828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BB3E81"/>
    <w:multiLevelType w:val="multilevel"/>
    <w:tmpl w:val="43D2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7"/>
  </w:num>
  <w:num w:numId="2" w16cid:durableId="1220941275">
    <w:abstractNumId w:val="40"/>
  </w:num>
  <w:num w:numId="3" w16cid:durableId="1656912806">
    <w:abstractNumId w:val="22"/>
  </w:num>
  <w:num w:numId="4" w16cid:durableId="2096702254">
    <w:abstractNumId w:val="35"/>
  </w:num>
  <w:num w:numId="5" w16cid:durableId="576288488">
    <w:abstractNumId w:val="32"/>
  </w:num>
  <w:num w:numId="6" w16cid:durableId="1892036830">
    <w:abstractNumId w:val="36"/>
  </w:num>
  <w:num w:numId="7" w16cid:durableId="1647514419">
    <w:abstractNumId w:val="0"/>
  </w:num>
  <w:num w:numId="8" w16cid:durableId="781191227">
    <w:abstractNumId w:val="20"/>
  </w:num>
  <w:num w:numId="9" w16cid:durableId="960107830">
    <w:abstractNumId w:val="34"/>
  </w:num>
  <w:num w:numId="10" w16cid:durableId="1049381860">
    <w:abstractNumId w:val="42"/>
  </w:num>
  <w:num w:numId="11" w16cid:durableId="1798915148">
    <w:abstractNumId w:val="23"/>
  </w:num>
  <w:num w:numId="12" w16cid:durableId="315307678">
    <w:abstractNumId w:val="38"/>
  </w:num>
  <w:num w:numId="13" w16cid:durableId="1027177409">
    <w:abstractNumId w:val="11"/>
  </w:num>
  <w:num w:numId="14" w16cid:durableId="1151992261">
    <w:abstractNumId w:val="39"/>
  </w:num>
  <w:num w:numId="15" w16cid:durableId="725837060">
    <w:abstractNumId w:val="8"/>
  </w:num>
  <w:num w:numId="16" w16cid:durableId="1730837013">
    <w:abstractNumId w:val="6"/>
  </w:num>
  <w:num w:numId="17" w16cid:durableId="1034697080">
    <w:abstractNumId w:val="30"/>
  </w:num>
  <w:num w:numId="18" w16cid:durableId="1904026562">
    <w:abstractNumId w:val="41"/>
  </w:num>
  <w:num w:numId="19" w16cid:durableId="1446270577">
    <w:abstractNumId w:val="2"/>
  </w:num>
  <w:num w:numId="20" w16cid:durableId="1861891320">
    <w:abstractNumId w:val="43"/>
  </w:num>
  <w:num w:numId="21" w16cid:durableId="1868592406">
    <w:abstractNumId w:val="27"/>
  </w:num>
  <w:num w:numId="22" w16cid:durableId="1797991445">
    <w:abstractNumId w:val="10"/>
  </w:num>
  <w:num w:numId="23" w16cid:durableId="1796480508">
    <w:abstractNumId w:val="29"/>
  </w:num>
  <w:num w:numId="24" w16cid:durableId="1161045465">
    <w:abstractNumId w:val="1"/>
  </w:num>
  <w:num w:numId="25" w16cid:durableId="144705036">
    <w:abstractNumId w:val="5"/>
  </w:num>
  <w:num w:numId="26" w16cid:durableId="78522246">
    <w:abstractNumId w:val="19"/>
  </w:num>
  <w:num w:numId="27" w16cid:durableId="1771268613">
    <w:abstractNumId w:val="3"/>
  </w:num>
  <w:num w:numId="28" w16cid:durableId="245968587">
    <w:abstractNumId w:val="16"/>
  </w:num>
  <w:num w:numId="29" w16cid:durableId="968896068">
    <w:abstractNumId w:val="28"/>
  </w:num>
  <w:num w:numId="30" w16cid:durableId="1247687369">
    <w:abstractNumId w:val="17"/>
  </w:num>
  <w:num w:numId="31" w16cid:durableId="199630803">
    <w:abstractNumId w:val="4"/>
  </w:num>
  <w:num w:numId="32" w16cid:durableId="600067377">
    <w:abstractNumId w:val="18"/>
  </w:num>
  <w:num w:numId="33" w16cid:durableId="400952905">
    <w:abstractNumId w:val="14"/>
  </w:num>
  <w:num w:numId="34" w16cid:durableId="1861968112">
    <w:abstractNumId w:val="25"/>
  </w:num>
  <w:num w:numId="35" w16cid:durableId="1522085678">
    <w:abstractNumId w:val="13"/>
  </w:num>
  <w:num w:numId="36" w16cid:durableId="1137258738">
    <w:abstractNumId w:val="21"/>
  </w:num>
  <w:num w:numId="37" w16cid:durableId="63644527">
    <w:abstractNumId w:val="31"/>
  </w:num>
  <w:num w:numId="38" w16cid:durableId="1761218122">
    <w:abstractNumId w:val="12"/>
  </w:num>
  <w:num w:numId="39" w16cid:durableId="1714502275">
    <w:abstractNumId w:val="33"/>
  </w:num>
  <w:num w:numId="40" w16cid:durableId="2144426898">
    <w:abstractNumId w:val="37"/>
  </w:num>
  <w:num w:numId="41" w16cid:durableId="1490362399">
    <w:abstractNumId w:val="26"/>
  </w:num>
  <w:num w:numId="42" w16cid:durableId="1321496928">
    <w:abstractNumId w:val="9"/>
  </w:num>
  <w:num w:numId="43" w16cid:durableId="609438968">
    <w:abstractNumId w:val="24"/>
  </w:num>
  <w:num w:numId="44" w16cid:durableId="20569234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376789"/>
    <w:rsid w:val="003B0B39"/>
    <w:rsid w:val="004C1325"/>
    <w:rsid w:val="00554549"/>
    <w:rsid w:val="006219D1"/>
    <w:rsid w:val="006F2B8A"/>
    <w:rsid w:val="008E448B"/>
    <w:rsid w:val="00932154"/>
    <w:rsid w:val="00A241BA"/>
    <w:rsid w:val="00A9567A"/>
    <w:rsid w:val="00B346E6"/>
    <w:rsid w:val="00BC001C"/>
    <w:rsid w:val="00C62DAD"/>
    <w:rsid w:val="00D673CB"/>
    <w:rsid w:val="00D747BF"/>
    <w:rsid w:val="00D77745"/>
    <w:rsid w:val="00DA016A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703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Bánhidi Mónika</cp:lastModifiedBy>
  <cp:revision>2</cp:revision>
  <dcterms:created xsi:type="dcterms:W3CDTF">2026-02-27T10:18:00Z</dcterms:created>
  <dcterms:modified xsi:type="dcterms:W3CDTF">2026-02-27T10:18:00Z</dcterms:modified>
</cp:coreProperties>
</file>