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3A93" w14:textId="77777777" w:rsidR="006809B1" w:rsidRPr="006809B1" w:rsidRDefault="006809B1" w:rsidP="00270F8F">
      <w:pPr>
        <w:jc w:val="both"/>
        <w:rPr>
          <w:b/>
          <w:bCs/>
        </w:rPr>
      </w:pPr>
      <w:r w:rsidRPr="006809B1">
        <w:rPr>
          <w:b/>
          <w:bCs/>
        </w:rPr>
        <w:t>Az empirikus társadalomtudományi kutatás módszertana JDDO337XA0 </w:t>
      </w:r>
    </w:p>
    <w:p w14:paraId="35C59CE6" w14:textId="77777777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5172A820" w14:textId="77777777" w:rsidR="00830416" w:rsidRPr="00830416" w:rsidRDefault="00830416" w:rsidP="00270F8F">
      <w:pPr>
        <w:jc w:val="both"/>
      </w:pPr>
      <w:r w:rsidRPr="00830416">
        <w:t>Az empirikus társadalomkutatási módszerek, illetve azoknak a jogtudományi kutatásban való alkalmazhatósága megismertetése a doktorhallgatók számára. Felkészítés a módszerek alkalmazására, az ilyen módszerrel végzett kutatások eredményeinek értékelésére és önálló kutatási terv elkészítésére. </w:t>
      </w:r>
    </w:p>
    <w:p w14:paraId="687B7A9E" w14:textId="31395D81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11A8F951" w14:textId="41106AF3" w:rsidR="00694FC2" w:rsidRPr="00694FC2" w:rsidRDefault="00830416" w:rsidP="00270F8F">
      <w:pPr>
        <w:jc w:val="both"/>
      </w:pPr>
      <w:r>
        <w:t>--</w:t>
      </w:r>
    </w:p>
    <w:p w14:paraId="778E292C" w14:textId="0D49693F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0D6FF927" w14:textId="77777777" w:rsidR="00830416" w:rsidRPr="00830416" w:rsidRDefault="00830416" w:rsidP="00270F8F">
      <w:pPr>
        <w:jc w:val="both"/>
      </w:pPr>
      <w:r w:rsidRPr="00830416">
        <w:t xml:space="preserve">Az ismeretanyag átfogja a cselekvés – társadalmi cselekvés – csoportos viselkedés elméleti kategóriának tárgyalását; az értékek – normák – racionális mérlegelés – érzelmek viszonyának vizsgálatát; a szociológia eszmetörténetébe ágyazva a </w:t>
      </w:r>
      <w:proofErr w:type="spellStart"/>
      <w:r w:rsidRPr="00830416">
        <w:t>predikció</w:t>
      </w:r>
      <w:proofErr w:type="spellEnd"/>
      <w:r w:rsidRPr="00830416">
        <w:t xml:space="preserve"> és az interpretáció szemléleti kérdéseinek bemutatását; a </w:t>
      </w:r>
      <w:proofErr w:type="spellStart"/>
      <w:r w:rsidRPr="00830416">
        <w:t>makro</w:t>
      </w:r>
      <w:proofErr w:type="spellEnd"/>
      <w:r w:rsidRPr="00830416">
        <w:t xml:space="preserve">- és </w:t>
      </w:r>
      <w:proofErr w:type="spellStart"/>
      <w:proofErr w:type="gramStart"/>
      <w:r w:rsidRPr="00830416">
        <w:t>mikro</w:t>
      </w:r>
      <w:proofErr w:type="spellEnd"/>
      <w:r w:rsidRPr="00830416">
        <w:t>-szociológiai</w:t>
      </w:r>
      <w:proofErr w:type="gramEnd"/>
      <w:r w:rsidRPr="00830416">
        <w:t xml:space="preserve"> perspektíva, illetve a hozzájuk kapcsolódó kvantitatív és kvalitatív módszerek áttekintését. A kutatási terv összeállításának és a tapasztalati kutatás folyamatának bemutatását követően kerül részletes ismertetésre az egyes gyakorta használt kutatási módszerek: a statisztika adatok használata, a kérdőíves módszer, a fókuszcsoportos interjú, az interjú, a részt vevő megfigyelés, illetve e módszerek különféle kombinációi. </w:t>
      </w:r>
    </w:p>
    <w:p w14:paraId="05DB11AF" w14:textId="734F20B3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110FCBEB" w14:textId="77777777" w:rsidR="00E63F64" w:rsidRPr="00E63F64" w:rsidRDefault="00E63F64" w:rsidP="00270F8F">
      <w:pPr>
        <w:jc w:val="both"/>
      </w:pPr>
      <w:r w:rsidRPr="00E63F64">
        <w:t>Az értékelés ennek alapja a kurzus végéig benyújtandó a házi dolgozat. A dolgozat témája egy a hallgatók saját kutatási témájához kapcsolódó empirikus kutatás kutatási terv leírása, amelyet 2–3 oldal terjedelemben kell kifejteniük (60%). E mellet azonban számít az órai aktivitásuk is (10%). Valamint a szóbeli beszámoló eredménye (30%). </w:t>
      </w:r>
    </w:p>
    <w:p w14:paraId="66B99562" w14:textId="7D35ADD6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01A942E8" w14:textId="77777777" w:rsidR="00E63F64" w:rsidRPr="00E63F64" w:rsidRDefault="00E63F64" w:rsidP="00270F8F">
      <w:pPr>
        <w:jc w:val="both"/>
      </w:pPr>
      <w:r w:rsidRPr="00E63F64">
        <w:t>Frontális előadás, prezentációk, valamint esettanulmányok csoportos feldolgozása.  </w:t>
      </w:r>
    </w:p>
    <w:p w14:paraId="557868D7" w14:textId="77777777" w:rsidR="00E63F64" w:rsidRPr="00E63F64" w:rsidRDefault="00E63F64" w:rsidP="00270F8F">
      <w:pPr>
        <w:jc w:val="both"/>
      </w:pPr>
      <w:r w:rsidRPr="00E63F64">
        <w:t xml:space="preserve">A kurzus menetét, a módszertani szempontból feldolgozandó kutatási beszámolókat, valamint a számonkérés módjának részletes meghatározását a félév kezdetén a </w:t>
      </w:r>
      <w:proofErr w:type="spellStart"/>
      <w:r w:rsidRPr="00E63F64">
        <w:t>Neptun</w:t>
      </w:r>
      <w:proofErr w:type="spellEnd"/>
      <w:r w:rsidRPr="00E63F64">
        <w:t xml:space="preserve"> </w:t>
      </w:r>
      <w:proofErr w:type="spellStart"/>
      <w:r w:rsidRPr="00E63F64">
        <w:t>Meet</w:t>
      </w:r>
      <w:proofErr w:type="spellEnd"/>
      <w:r w:rsidRPr="00E63F64">
        <w:t xml:space="preserve"> Street felületére feltöltésre kerülő Tanulási útmutató tartalmazza. Ugyanide kerül feltöltésre az esettanulmányok alapját képező kutatásokat bemutató kötet is: H. Szilágyi István (szerk.): </w:t>
      </w:r>
      <w:r w:rsidRPr="00E63F64">
        <w:rPr>
          <w:i/>
          <w:iCs/>
        </w:rPr>
        <w:t>Jogtudat-kutatások Magyarországon 1867–2017</w:t>
      </w:r>
      <w:r w:rsidRPr="00E63F64">
        <w:t>. Budapest, Pázmány Press, 2018.  </w:t>
      </w:r>
    </w:p>
    <w:p w14:paraId="3C804C69" w14:textId="33FEC40C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4442A7EF" w14:textId="77777777" w:rsidR="00E63F64" w:rsidRPr="00E63F64" w:rsidRDefault="00E63F64" w:rsidP="00270F8F">
      <w:pPr>
        <w:jc w:val="both"/>
      </w:pPr>
      <w:proofErr w:type="spellStart"/>
      <w:r w:rsidRPr="00E63F64">
        <w:t>Babbie</w:t>
      </w:r>
      <w:proofErr w:type="spellEnd"/>
      <w:r w:rsidRPr="00E63F64">
        <w:t xml:space="preserve">, E. </w:t>
      </w:r>
      <w:r w:rsidRPr="00E63F64">
        <w:rPr>
          <w:i/>
          <w:iCs/>
        </w:rPr>
        <w:t>A társadalomtudományi kutatás gyakorlata.</w:t>
      </w:r>
      <w:r w:rsidRPr="00E63F64">
        <w:t xml:space="preserve"> Budapest, Balassi, 2003. ISBN: 963-506-563-9. </w:t>
      </w:r>
    </w:p>
    <w:p w14:paraId="4C314B3F" w14:textId="77777777" w:rsidR="00E63F64" w:rsidRPr="00E63F64" w:rsidRDefault="00E63F64" w:rsidP="00270F8F">
      <w:pPr>
        <w:jc w:val="both"/>
      </w:pPr>
      <w:proofErr w:type="spellStart"/>
      <w:r w:rsidRPr="00E63F64">
        <w:t>Fleck</w:t>
      </w:r>
      <w:proofErr w:type="spellEnd"/>
      <w:r w:rsidRPr="00E63F64">
        <w:t xml:space="preserve"> Z. – </w:t>
      </w:r>
      <w:hyperlink r:id="rId6" w:tgtFrame="_blank" w:history="1">
        <w:proofErr w:type="spellStart"/>
        <w:r w:rsidRPr="00E63F64">
          <w:rPr>
            <w:rStyle w:val="Hiperhivatkozs"/>
          </w:rPr>
          <w:t>Gajduschek</w:t>
        </w:r>
        <w:proofErr w:type="spellEnd"/>
        <w:r w:rsidRPr="00E63F64">
          <w:rPr>
            <w:rStyle w:val="Hiperhivatkozs"/>
          </w:rPr>
          <w:t xml:space="preserve"> György</w:t>
        </w:r>
      </w:hyperlink>
      <w:r w:rsidRPr="00E63F64">
        <w:t xml:space="preserve">: </w:t>
      </w:r>
      <w:hyperlink r:id="rId7" w:tgtFrame="_blank" w:history="1">
        <w:r w:rsidRPr="00E63F64">
          <w:rPr>
            <w:rStyle w:val="Hiperhivatkozs"/>
          </w:rPr>
          <w:t>Empirikus kutatás a jogban</w:t>
        </w:r>
      </w:hyperlink>
      <w:r w:rsidRPr="00E63F64">
        <w:t xml:space="preserve">. In: Jakab A. – </w:t>
      </w:r>
      <w:proofErr w:type="spellStart"/>
      <w:r w:rsidRPr="00E63F64">
        <w:t>Menyhárd</w:t>
      </w:r>
      <w:proofErr w:type="spellEnd"/>
      <w:r w:rsidRPr="00E63F64">
        <w:t xml:space="preserve"> A. (szerk.) </w:t>
      </w:r>
      <w:hyperlink r:id="rId8" w:tgtFrame="_blank" w:history="1">
        <w:r w:rsidRPr="00E63F64">
          <w:rPr>
            <w:rStyle w:val="Hiperhivatkozs"/>
            <w:i/>
            <w:iCs/>
          </w:rPr>
          <w:t xml:space="preserve">A jog tudománya: Tudománytörténeti és tudományelméleti írások, gyakorlati tanácsokkal </w:t>
        </w:r>
      </w:hyperlink>
      <w:r w:rsidRPr="00E63F64">
        <w:t> </w:t>
      </w:r>
    </w:p>
    <w:p w14:paraId="1A209E69" w14:textId="77777777" w:rsidR="00E63F64" w:rsidRPr="00E63F64" w:rsidRDefault="00E63F64" w:rsidP="00270F8F">
      <w:pPr>
        <w:jc w:val="both"/>
      </w:pPr>
      <w:r w:rsidRPr="00E63F64">
        <w:t xml:space="preserve">Budapest, HVG-ORAC, 2015. ISBN: </w:t>
      </w:r>
      <w:hyperlink r:id="rId9" w:tgtFrame="_blank" w:history="1">
        <w:r w:rsidRPr="00E63F64">
          <w:rPr>
            <w:rStyle w:val="Hiperhivatkozs"/>
          </w:rPr>
          <w:t>9789632582580</w:t>
        </w:r>
      </w:hyperlink>
      <w:r w:rsidRPr="00E63F64">
        <w:t xml:space="preserve"> 101–131  </w:t>
      </w:r>
    </w:p>
    <w:p w14:paraId="3895D007" w14:textId="79F739FA" w:rsidR="001A7591" w:rsidRPr="001A7591" w:rsidRDefault="001A7591" w:rsidP="00270F8F">
      <w:pPr>
        <w:jc w:val="both"/>
      </w:pPr>
      <w:r w:rsidRPr="001A7591">
        <w:t> </w:t>
      </w:r>
    </w:p>
    <w:p w14:paraId="00BCE67A" w14:textId="77777777" w:rsidR="00D53838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6DC0D7E8" w14:textId="77777777" w:rsidR="00E63F64" w:rsidRPr="00E63F64" w:rsidRDefault="00E63F64" w:rsidP="00270F8F">
      <w:pPr>
        <w:jc w:val="both"/>
      </w:pPr>
      <w:proofErr w:type="spellStart"/>
      <w:r w:rsidRPr="00E63F64">
        <w:lastRenderedPageBreak/>
        <w:t>Elster</w:t>
      </w:r>
      <w:proofErr w:type="spellEnd"/>
      <w:r w:rsidRPr="00E63F64">
        <w:t xml:space="preserve">, J. </w:t>
      </w:r>
      <w:r w:rsidRPr="00E63F64">
        <w:rPr>
          <w:i/>
          <w:iCs/>
        </w:rPr>
        <w:t xml:space="preserve">A társadalom fogaskerekei. </w:t>
      </w:r>
      <w:r w:rsidRPr="00E63F64">
        <w:t>Budapest, Osiris 2001. ISBN: 9633793165 </w:t>
      </w:r>
    </w:p>
    <w:p w14:paraId="1A27CE67" w14:textId="77777777" w:rsidR="00E63F64" w:rsidRPr="00E63F64" w:rsidRDefault="00E63F64" w:rsidP="00270F8F">
      <w:pPr>
        <w:jc w:val="both"/>
      </w:pPr>
      <w:proofErr w:type="spellStart"/>
      <w:r w:rsidRPr="00E63F64">
        <w:t>Andorka</w:t>
      </w:r>
      <w:proofErr w:type="spellEnd"/>
      <w:r w:rsidRPr="00E63F64">
        <w:t xml:space="preserve"> R. „A szociológia módszertana.” in </w:t>
      </w:r>
      <w:r w:rsidRPr="00E63F64">
        <w:rPr>
          <w:i/>
          <w:iCs/>
        </w:rPr>
        <w:t>Bevezetés a szociológiába.</w:t>
      </w:r>
      <w:r w:rsidRPr="00E63F64">
        <w:t xml:space="preserve"> Budapest, Osiris, 2006. ISBN 963-389-848-X, 97–116.  </w:t>
      </w:r>
    </w:p>
    <w:p w14:paraId="04260749" w14:textId="77777777" w:rsidR="00E63F64" w:rsidRPr="00E63F64" w:rsidRDefault="00E63F64" w:rsidP="00270F8F">
      <w:pPr>
        <w:jc w:val="both"/>
      </w:pPr>
      <w:r w:rsidRPr="00E63F64">
        <w:t xml:space="preserve">Jakab A. – Sebők M. (szerk.) </w:t>
      </w:r>
      <w:hyperlink r:id="rId10" w:tgtFrame="_blank" w:history="1">
        <w:r w:rsidRPr="00E63F64">
          <w:rPr>
            <w:rStyle w:val="Hiperhivatkozs"/>
            <w:i/>
            <w:iCs/>
          </w:rPr>
          <w:t xml:space="preserve">Empirikus jogi kutatások: Paradigmák, módszertan, alkalmazási területek. </w:t>
        </w:r>
      </w:hyperlink>
      <w:r w:rsidRPr="00E63F64">
        <w:t>Budapest, Osiris Kiadó, MTA Társadalomtudományi Kutatóközpont, 2020. ISBN 978-963-276-384-2 </w:t>
      </w:r>
    </w:p>
    <w:p w14:paraId="41F22208" w14:textId="77777777" w:rsidR="00E63F64" w:rsidRDefault="00E63F64" w:rsidP="00270F8F">
      <w:pPr>
        <w:jc w:val="both"/>
      </w:pPr>
      <w:r w:rsidRPr="00E63F64">
        <w:t> </w:t>
      </w:r>
    </w:p>
    <w:p w14:paraId="0D09B085" w14:textId="6E9E4D15" w:rsidR="00D673CB" w:rsidRPr="003B0B39" w:rsidRDefault="00D673CB" w:rsidP="00270F8F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247A4419" w14:textId="77777777" w:rsidR="00E63F64" w:rsidRPr="00E63F64" w:rsidRDefault="00E63F64" w:rsidP="00270F8F">
      <w:pPr>
        <w:jc w:val="both"/>
      </w:pPr>
      <w:r w:rsidRPr="00E63F64">
        <w:t>Tudás: a kurzus hozzájárul ahhoz, hogy a hallgatók rendelkezzenek az önálló kutatás végzéséhez szükséges módszertani ismeretekkel. </w:t>
      </w:r>
    </w:p>
    <w:p w14:paraId="01933E77" w14:textId="77777777" w:rsidR="00E63F64" w:rsidRPr="00E63F64" w:rsidRDefault="00E63F64" w:rsidP="00270F8F">
      <w:pPr>
        <w:jc w:val="both"/>
      </w:pPr>
      <w:r w:rsidRPr="00E63F64">
        <w:t>Képességek: a kurzus segíti a hallgatókat abban, hogy képes legyen alkalmazni, illetve továbbfejleszteni a kutatási területének sajátos ismeretszerzési és probléma-megoldási módszereit. </w:t>
      </w:r>
    </w:p>
    <w:p w14:paraId="08D0045F" w14:textId="77777777" w:rsidR="00E63F64" w:rsidRPr="00E63F64" w:rsidRDefault="00E63F64" w:rsidP="00270F8F">
      <w:pPr>
        <w:jc w:val="both"/>
      </w:pPr>
      <w:r w:rsidRPr="00E63F64">
        <w:t>Attitűdök: a kurzus fejleszti a hallgatók problémaérzékenységét, mely lehetővé teszi számukra a szakterület jelen pillanatban még átláthatatlan, előjelezhetetlen kutatási problémáinak azonosítását és megoldását. </w:t>
      </w:r>
    </w:p>
    <w:p w14:paraId="2F445946" w14:textId="77777777" w:rsidR="00E63F64" w:rsidRPr="00E63F64" w:rsidRDefault="00E63F64" w:rsidP="00270F8F">
      <w:pPr>
        <w:jc w:val="both"/>
      </w:pPr>
      <w:r w:rsidRPr="00E63F64">
        <w:t>Autonómia és felelősség: a kurzus letővé teszi a hallgatók számára, hogy képes legyenek egyenrangú, vitapartneri szerep vitelére a terület szakembereivel. </w:t>
      </w:r>
    </w:p>
    <w:p w14:paraId="73A1EB70" w14:textId="3AD91753" w:rsidR="00376789" w:rsidRDefault="00376789" w:rsidP="00270F8F">
      <w:pPr>
        <w:jc w:val="both"/>
      </w:pPr>
    </w:p>
    <w:p w14:paraId="7CFBEB23" w14:textId="77777777" w:rsidR="00D673CB" w:rsidRPr="00D673CB" w:rsidRDefault="00D673CB" w:rsidP="00270F8F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564CEBFC" w14:textId="77777777" w:rsidR="00E63F64" w:rsidRPr="00E63F64" w:rsidRDefault="00E63F64" w:rsidP="00270F8F">
      <w:pPr>
        <w:jc w:val="both"/>
      </w:pPr>
      <w:r w:rsidRPr="00E63F64">
        <w:t>Dr. H. Szilágyi István  </w:t>
      </w:r>
    </w:p>
    <w:p w14:paraId="40562814" w14:textId="77777777" w:rsidR="00170DEC" w:rsidRPr="00170DEC" w:rsidRDefault="00170DEC" w:rsidP="00270F8F">
      <w:pPr>
        <w:jc w:val="both"/>
      </w:pPr>
      <w:r w:rsidRPr="00170DEC">
        <w:t> </w:t>
      </w:r>
    </w:p>
    <w:p w14:paraId="755D341C" w14:textId="0E8F76B8" w:rsidR="001F749D" w:rsidRPr="001F749D" w:rsidRDefault="001F749D" w:rsidP="00270F8F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8"/>
  </w:num>
  <w:num w:numId="2" w16cid:durableId="1220941275">
    <w:abstractNumId w:val="30"/>
  </w:num>
  <w:num w:numId="3" w16cid:durableId="1656912806">
    <w:abstractNumId w:val="15"/>
  </w:num>
  <w:num w:numId="4" w16cid:durableId="2096702254">
    <w:abstractNumId w:val="26"/>
  </w:num>
  <w:num w:numId="5" w16cid:durableId="576288488">
    <w:abstractNumId w:val="24"/>
  </w:num>
  <w:num w:numId="6" w16cid:durableId="1892036830">
    <w:abstractNumId w:val="27"/>
  </w:num>
  <w:num w:numId="7" w16cid:durableId="1647514419">
    <w:abstractNumId w:val="0"/>
  </w:num>
  <w:num w:numId="8" w16cid:durableId="781191227">
    <w:abstractNumId w:val="14"/>
  </w:num>
  <w:num w:numId="9" w16cid:durableId="960107830">
    <w:abstractNumId w:val="25"/>
  </w:num>
  <w:num w:numId="10" w16cid:durableId="1049381860">
    <w:abstractNumId w:val="32"/>
  </w:num>
  <w:num w:numId="11" w16cid:durableId="1798915148">
    <w:abstractNumId w:val="17"/>
  </w:num>
  <w:num w:numId="12" w16cid:durableId="315307678">
    <w:abstractNumId w:val="28"/>
  </w:num>
  <w:num w:numId="13" w16cid:durableId="1027177409">
    <w:abstractNumId w:val="11"/>
  </w:num>
  <w:num w:numId="14" w16cid:durableId="1151992261">
    <w:abstractNumId w:val="29"/>
  </w:num>
  <w:num w:numId="15" w16cid:durableId="725837060">
    <w:abstractNumId w:val="9"/>
  </w:num>
  <w:num w:numId="16" w16cid:durableId="1730837013">
    <w:abstractNumId w:val="7"/>
  </w:num>
  <w:num w:numId="17" w16cid:durableId="1034697080">
    <w:abstractNumId w:val="21"/>
  </w:num>
  <w:num w:numId="18" w16cid:durableId="1904026562">
    <w:abstractNumId w:val="31"/>
  </w:num>
  <w:num w:numId="19" w16cid:durableId="1446270577">
    <w:abstractNumId w:val="3"/>
  </w:num>
  <w:num w:numId="20" w16cid:durableId="1861891320">
    <w:abstractNumId w:val="34"/>
  </w:num>
  <w:num w:numId="21" w16cid:durableId="1868592406">
    <w:abstractNumId w:val="19"/>
  </w:num>
  <w:num w:numId="22" w16cid:durableId="1797991445">
    <w:abstractNumId w:val="10"/>
  </w:num>
  <w:num w:numId="23" w16cid:durableId="1796480508">
    <w:abstractNumId w:val="20"/>
  </w:num>
  <w:num w:numId="24" w16cid:durableId="1161045465">
    <w:abstractNumId w:val="1"/>
  </w:num>
  <w:num w:numId="25" w16cid:durableId="144705036">
    <w:abstractNumId w:val="5"/>
  </w:num>
  <w:num w:numId="26" w16cid:durableId="78522246">
    <w:abstractNumId w:val="13"/>
  </w:num>
  <w:num w:numId="27" w16cid:durableId="1771268613">
    <w:abstractNumId w:val="4"/>
  </w:num>
  <w:num w:numId="28" w16cid:durableId="245968587">
    <w:abstractNumId w:val="12"/>
  </w:num>
  <w:num w:numId="29" w16cid:durableId="2094012623">
    <w:abstractNumId w:val="23"/>
  </w:num>
  <w:num w:numId="30" w16cid:durableId="1178696755">
    <w:abstractNumId w:val="2"/>
  </w:num>
  <w:num w:numId="31" w16cid:durableId="1144156443">
    <w:abstractNumId w:val="6"/>
  </w:num>
  <w:num w:numId="32" w16cid:durableId="887374566">
    <w:abstractNumId w:val="33"/>
  </w:num>
  <w:num w:numId="33" w16cid:durableId="279269192">
    <w:abstractNumId w:val="18"/>
  </w:num>
  <w:num w:numId="34" w16cid:durableId="1536238572">
    <w:abstractNumId w:val="16"/>
  </w:num>
  <w:num w:numId="35" w16cid:durableId="20558875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685E"/>
    <w:rsid w:val="001A7591"/>
    <w:rsid w:val="001F749D"/>
    <w:rsid w:val="001F7E9B"/>
    <w:rsid w:val="00270F8F"/>
    <w:rsid w:val="00376789"/>
    <w:rsid w:val="003B0B39"/>
    <w:rsid w:val="004C1325"/>
    <w:rsid w:val="00554549"/>
    <w:rsid w:val="006219D1"/>
    <w:rsid w:val="006809B1"/>
    <w:rsid w:val="00694FC2"/>
    <w:rsid w:val="006F2B8A"/>
    <w:rsid w:val="00830416"/>
    <w:rsid w:val="008E1790"/>
    <w:rsid w:val="00A241BA"/>
    <w:rsid w:val="00A9567A"/>
    <w:rsid w:val="00B346E6"/>
    <w:rsid w:val="00BC001C"/>
    <w:rsid w:val="00C62DAD"/>
    <w:rsid w:val="00D53838"/>
    <w:rsid w:val="00D673CB"/>
    <w:rsid w:val="00D747BF"/>
    <w:rsid w:val="00E63F64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mode=browse&amp;arams=publication;2890655" TargetMode="External"/><Relationship Id="rId3" Type="http://schemas.openxmlformats.org/officeDocument/2006/relationships/styles" Target="styles.xml"/><Relationship Id="rId7" Type="http://schemas.openxmlformats.org/officeDocument/2006/relationships/hyperlink" Target="https://m2.mtmt.hu/gui2/?mode=browse&amp;arams=publication;293834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2.mtmt.hu/gui2/?type=authors&amp;mode=browse&amp;sel=1001303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2.mtmt.hu/gui2/?mode=browse&amp;params=publication;31645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cat.org/search?q=isbn%3A978963258258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2026-02-26T10:21:00Z</dcterms:created>
  <dcterms:modified xsi:type="dcterms:W3CDTF">2026-02-26T12:02:00Z</dcterms:modified>
</cp:coreProperties>
</file>