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9B0C" w14:textId="5BD7C320" w:rsidR="00A350A8" w:rsidRPr="00A350A8" w:rsidRDefault="00A350A8" w:rsidP="002A2273">
      <w:pPr>
        <w:jc w:val="both"/>
        <w:rPr>
          <w:b/>
          <w:bCs/>
        </w:rPr>
      </w:pPr>
      <w:r w:rsidRPr="00A350A8">
        <w:rPr>
          <w:b/>
          <w:bCs/>
        </w:rPr>
        <w:t xml:space="preserve">Az Emberi Jogok Európai Bírósága szerepe a nemzetközi jog és az emberi jogok védelmének </w:t>
      </w:r>
      <w:proofErr w:type="gramStart"/>
      <w:r w:rsidRPr="00A350A8">
        <w:rPr>
          <w:b/>
          <w:bCs/>
        </w:rPr>
        <w:t>fejlesztésében  </w:t>
      </w:r>
      <w:r w:rsidRPr="00A350A8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JDDO</w:t>
      </w:r>
      <w:proofErr w:type="gramEnd"/>
      <w:r w:rsidRPr="00A350A8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366XA0</w:t>
      </w:r>
    </w:p>
    <w:p w14:paraId="35C59CE6" w14:textId="77777777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3EACF07E" w14:textId="77777777" w:rsidR="00A350A8" w:rsidRPr="00A350A8" w:rsidRDefault="00A350A8" w:rsidP="002A2273">
      <w:pPr>
        <w:jc w:val="both"/>
      </w:pPr>
      <w:r w:rsidRPr="00A350A8">
        <w:t>Az Emberi Jogok Európai Bírósága az egyik legprogresszívabb nemzetközi (emberi jogi) bírói fórumnak tekinthető, mely mind eljárásjogi, mind pedig anyagi jogi értelemben jelentős mértékben járult hozzá a nemzetközi jog és az emberi jogok nemzetközi védelme fejlesztéséhez. A tárgy keretében ezen anyagi jogi és eljárásjogi eszközök és intézmények bemutatására kerül sor, melynek célja, hogy a hallgatók számára lehetővé tegye az EJEB gyakorlatának helyes értékelését, adott esetben a továbbfejlesztés lehetséges irányait – legyen szó akár jogalkotói, akár jogalkalmazói, akár egyéni (és az egyént képviselő ügyvédi) oldalról.  </w:t>
      </w:r>
    </w:p>
    <w:p w14:paraId="687B7A9E" w14:textId="31395D81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0079ED0E" w14:textId="747632A0" w:rsidR="000C46B3" w:rsidRPr="000C46B3" w:rsidRDefault="00A350A8" w:rsidP="002A2273">
      <w:pPr>
        <w:jc w:val="both"/>
      </w:pPr>
      <w:r w:rsidRPr="00A350A8">
        <w:t xml:space="preserve">A tantárgy keretében bemutatásra kerülnek az EJEB eljárásával és gyakorlatával kapcsolatos legfontosabb gyakorlati példák és </w:t>
      </w:r>
      <w:proofErr w:type="gramStart"/>
      <w:r w:rsidRPr="00A350A8">
        <w:t>jogesetek </w:t>
      </w:r>
      <w:r w:rsidR="000C46B3" w:rsidRPr="000C46B3">
        <w:t>.</w:t>
      </w:r>
      <w:proofErr w:type="gramEnd"/>
      <w:r w:rsidR="000C46B3" w:rsidRPr="000C46B3">
        <w:t> </w:t>
      </w:r>
    </w:p>
    <w:p w14:paraId="778E292C" w14:textId="0D49693F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772D52BE" w14:textId="77777777" w:rsidR="00A350A8" w:rsidRDefault="00A350A8" w:rsidP="002A2273">
      <w:pPr>
        <w:jc w:val="both"/>
      </w:pPr>
      <w:r w:rsidRPr="00A350A8">
        <w:t>A tantárgy keretében bemutatásra kerülnek az EJEB eljárásával és gyakorlatával kapcsolatos legfontosabb jogi kérdések, és azok elméleti megalapozása</w:t>
      </w:r>
    </w:p>
    <w:p w14:paraId="05DB11AF" w14:textId="758129CB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70C16F19" w14:textId="77777777" w:rsidR="00A350A8" w:rsidRPr="00A350A8" w:rsidRDefault="00A350A8" w:rsidP="002A2273">
      <w:pPr>
        <w:jc w:val="both"/>
      </w:pPr>
      <w:r w:rsidRPr="00A350A8">
        <w:t>A tárgy óráinak látogatása kötelező. A hallgatók a félév végén (választásuk szerint) egy, a kutatási témájuk és az EJEB eljárásához és gyakorlatához kapcsolódóan egy szerzői ív (40.000 n szóközökkel, lábjegyzetekkel) terjedelmű tanulmányt készítenek (melyben felhasználhatják az általuk feldolgozott kérdést és az annak bemutatása során az oktatótól és a kurzuson résztvevő többi hallgatótól kapott visszajelzéseket is), vagy pedig a tárgy anyagából szóbeli kollokviumot tesznek. </w:t>
      </w:r>
    </w:p>
    <w:p w14:paraId="66B99562" w14:textId="7D35ADD6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25C490B5" w14:textId="77777777" w:rsidR="00A350A8" w:rsidRPr="00A350A8" w:rsidRDefault="00A350A8" w:rsidP="002A2273">
      <w:pPr>
        <w:jc w:val="both"/>
      </w:pPr>
      <w:r w:rsidRPr="00A350A8">
        <w:t>A kurzus egy részében elméleti (frontális) előadásra kerül sor, mely bemutatja az EJEB eljárására vonatkozó legfontosabb kereteket, valamint az ítélkezési gyakorlat legaktuálisabb kérdéseit. </w:t>
      </w:r>
    </w:p>
    <w:p w14:paraId="00F04746" w14:textId="77777777" w:rsidR="00A350A8" w:rsidRPr="00A350A8" w:rsidRDefault="00A350A8" w:rsidP="002A2273">
      <w:pPr>
        <w:jc w:val="both"/>
      </w:pPr>
      <w:r w:rsidRPr="00A350A8">
        <w:t>A kurzus keretében a hallgatók egy-egy általuk választott, a kutatási témájukhoz lehetőség szerint kapcsolódó (elméleti vagy gyakorlati) kérdést is feldolgoznak az EJEB esetjogából, kutatási eredményeiket pedig szóban is előadják. </w:t>
      </w:r>
    </w:p>
    <w:p w14:paraId="3C804C69" w14:textId="193B6EB2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3B5C1156" w14:textId="77777777" w:rsidR="00A350A8" w:rsidRPr="00A350A8" w:rsidRDefault="00A350A8" w:rsidP="002A2273">
      <w:pPr>
        <w:numPr>
          <w:ilvl w:val="0"/>
          <w:numId w:val="37"/>
        </w:numPr>
        <w:jc w:val="both"/>
      </w:pPr>
      <w:proofErr w:type="spellStart"/>
      <w:r w:rsidRPr="00A350A8">
        <w:t>Sonnevend</w:t>
      </w:r>
      <w:proofErr w:type="spellEnd"/>
      <w:r w:rsidRPr="00A350A8">
        <w:t xml:space="preserve"> Pál – Bodnár Eszter (szerk.): Az Emberi Jogok Európai Egyezményének kommentárja. ORAC, Budapest, 2</w:t>
      </w:r>
      <w:r w:rsidRPr="00A350A8">
        <w:rPr>
          <w:lang w:val="en-US"/>
        </w:rPr>
        <w:t>021.</w:t>
      </w:r>
      <w:r w:rsidRPr="00A350A8">
        <w:t> </w:t>
      </w:r>
    </w:p>
    <w:p w14:paraId="5611F312" w14:textId="77777777" w:rsidR="00A350A8" w:rsidRPr="00A350A8" w:rsidRDefault="00A350A8" w:rsidP="002A2273">
      <w:pPr>
        <w:numPr>
          <w:ilvl w:val="0"/>
          <w:numId w:val="38"/>
        </w:numPr>
        <w:jc w:val="both"/>
      </w:pPr>
      <w:proofErr w:type="spellStart"/>
      <w:r w:rsidRPr="00A350A8">
        <w:t>Kushtrim</w:t>
      </w:r>
      <w:proofErr w:type="spellEnd"/>
      <w:r w:rsidRPr="00A350A8">
        <w:t xml:space="preserve"> </w:t>
      </w:r>
      <w:proofErr w:type="spellStart"/>
      <w:r w:rsidRPr="00A350A8">
        <w:t>Istrefi</w:t>
      </w:r>
      <w:proofErr w:type="spellEnd"/>
      <w:r w:rsidRPr="00A350A8">
        <w:t xml:space="preserve"> – </w:t>
      </w:r>
      <w:proofErr w:type="spellStart"/>
      <w:r w:rsidRPr="00A350A8">
        <w:t>Zane</w:t>
      </w:r>
      <w:proofErr w:type="spellEnd"/>
      <w:r w:rsidRPr="00A350A8">
        <w:t xml:space="preserve"> </w:t>
      </w:r>
      <w:proofErr w:type="spellStart"/>
      <w:r w:rsidRPr="00A350A8">
        <w:t>Ratniece</w:t>
      </w:r>
      <w:proofErr w:type="spellEnd"/>
      <w:r w:rsidRPr="00A350A8">
        <w:t xml:space="preserve"> – </w:t>
      </w:r>
      <w:proofErr w:type="spellStart"/>
      <w:r w:rsidRPr="00A350A8">
        <w:t>Kresimir</w:t>
      </w:r>
      <w:proofErr w:type="spellEnd"/>
      <w:r w:rsidRPr="00A350A8">
        <w:t xml:space="preserve"> </w:t>
      </w:r>
      <w:proofErr w:type="spellStart"/>
      <w:r w:rsidRPr="00A350A8">
        <w:t>Kamber</w:t>
      </w:r>
      <w:proofErr w:type="spellEnd"/>
      <w:r w:rsidRPr="00A350A8">
        <w:t xml:space="preserve"> (</w:t>
      </w:r>
      <w:proofErr w:type="spellStart"/>
      <w:r w:rsidRPr="00A350A8">
        <w:t>eds</w:t>
      </w:r>
      <w:proofErr w:type="spellEnd"/>
      <w:r w:rsidRPr="00A350A8">
        <w:t xml:space="preserve">.): The </w:t>
      </w:r>
      <w:proofErr w:type="spellStart"/>
      <w:r w:rsidRPr="00A350A8">
        <w:t>Companion</w:t>
      </w:r>
      <w:proofErr w:type="spellEnd"/>
      <w:r w:rsidRPr="00A350A8">
        <w:t xml:space="preserve"> of </w:t>
      </w:r>
      <w:proofErr w:type="spellStart"/>
      <w:r w:rsidRPr="00A350A8">
        <w:t>the</w:t>
      </w:r>
      <w:proofErr w:type="spellEnd"/>
      <w:r w:rsidRPr="00A350A8">
        <w:t xml:space="preserve"> European </w:t>
      </w:r>
      <w:proofErr w:type="spellStart"/>
      <w:r w:rsidRPr="00A350A8">
        <w:t>Convention</w:t>
      </w:r>
      <w:proofErr w:type="spellEnd"/>
      <w:r w:rsidRPr="00A350A8">
        <w:t xml:space="preserve"> </w:t>
      </w:r>
      <w:proofErr w:type="spellStart"/>
      <w:r w:rsidRPr="00A350A8">
        <w:t>on</w:t>
      </w:r>
      <w:proofErr w:type="spellEnd"/>
      <w:r w:rsidRPr="00A350A8">
        <w:t xml:space="preserve"> Human </w:t>
      </w:r>
      <w:proofErr w:type="spellStart"/>
      <w:r w:rsidRPr="00A350A8">
        <w:t>Rights</w:t>
      </w:r>
      <w:proofErr w:type="spellEnd"/>
      <w:r w:rsidRPr="00A350A8">
        <w:t>. Brill, 2</w:t>
      </w:r>
      <w:r w:rsidRPr="00A350A8">
        <w:rPr>
          <w:lang w:val="en-US"/>
        </w:rPr>
        <w:t>0</w:t>
      </w:r>
      <w:r w:rsidRPr="00A350A8">
        <w:t>25. </w:t>
      </w:r>
    </w:p>
    <w:p w14:paraId="09A6E9C9" w14:textId="77777777" w:rsidR="00A350A8" w:rsidRPr="00A350A8" w:rsidRDefault="00A350A8" w:rsidP="002A2273">
      <w:pPr>
        <w:numPr>
          <w:ilvl w:val="0"/>
          <w:numId w:val="39"/>
        </w:numPr>
        <w:jc w:val="both"/>
      </w:pPr>
      <w:proofErr w:type="spellStart"/>
      <w:r w:rsidRPr="00A350A8">
        <w:t>Janneke</w:t>
      </w:r>
      <w:proofErr w:type="spellEnd"/>
      <w:r w:rsidRPr="00A350A8">
        <w:t xml:space="preserve"> </w:t>
      </w:r>
      <w:proofErr w:type="spellStart"/>
      <w:r w:rsidRPr="00A350A8">
        <w:t>Gerards</w:t>
      </w:r>
      <w:proofErr w:type="spellEnd"/>
      <w:r w:rsidRPr="00A350A8">
        <w:t xml:space="preserve">: General </w:t>
      </w:r>
      <w:proofErr w:type="spellStart"/>
      <w:r w:rsidRPr="00A350A8">
        <w:t>Principles</w:t>
      </w:r>
      <w:proofErr w:type="spellEnd"/>
      <w:r w:rsidRPr="00A350A8">
        <w:t xml:space="preserve"> of </w:t>
      </w:r>
      <w:proofErr w:type="spellStart"/>
      <w:r w:rsidRPr="00A350A8">
        <w:t>the</w:t>
      </w:r>
      <w:proofErr w:type="spellEnd"/>
      <w:r w:rsidRPr="00A350A8">
        <w:t xml:space="preserve"> European </w:t>
      </w:r>
      <w:proofErr w:type="spellStart"/>
      <w:r w:rsidRPr="00A350A8">
        <w:t>Convention</w:t>
      </w:r>
      <w:proofErr w:type="spellEnd"/>
      <w:r w:rsidRPr="00A350A8">
        <w:t xml:space="preserve"> </w:t>
      </w:r>
      <w:proofErr w:type="spellStart"/>
      <w:r w:rsidRPr="00A350A8">
        <w:t>on</w:t>
      </w:r>
      <w:proofErr w:type="spellEnd"/>
      <w:r w:rsidRPr="00A350A8">
        <w:t xml:space="preserve"> Human </w:t>
      </w:r>
      <w:proofErr w:type="spellStart"/>
      <w:r w:rsidRPr="00A350A8">
        <w:t>Rights</w:t>
      </w:r>
      <w:proofErr w:type="spellEnd"/>
      <w:r w:rsidRPr="00A350A8">
        <w:t>. Cambridge University Press, 2</w:t>
      </w:r>
      <w:r w:rsidRPr="00A350A8">
        <w:rPr>
          <w:lang w:val="en-US"/>
        </w:rPr>
        <w:t>0</w:t>
      </w:r>
      <w:r w:rsidRPr="00A350A8">
        <w:t>19. </w:t>
      </w:r>
    </w:p>
    <w:p w14:paraId="63637B3D" w14:textId="77777777" w:rsidR="00A350A8" w:rsidRPr="00A350A8" w:rsidRDefault="00A350A8" w:rsidP="002A2273">
      <w:pPr>
        <w:numPr>
          <w:ilvl w:val="0"/>
          <w:numId w:val="40"/>
        </w:numPr>
        <w:jc w:val="both"/>
      </w:pPr>
      <w:r w:rsidRPr="00A350A8">
        <w:rPr>
          <w:lang w:val="fr-FR"/>
        </w:rPr>
        <w:t xml:space="preserve">Aida Grgic Boulais et al. </w:t>
      </w:r>
      <w:r w:rsidRPr="00A350A8">
        <w:rPr>
          <w:lang w:val="en-US"/>
        </w:rPr>
        <w:t>(eds.): A Practitioner</w:t>
      </w:r>
      <w:r w:rsidRPr="00A350A8">
        <w:t xml:space="preserve">’s </w:t>
      </w:r>
      <w:proofErr w:type="spellStart"/>
      <w:r w:rsidRPr="00A350A8">
        <w:t>Guide</w:t>
      </w:r>
      <w:proofErr w:type="spellEnd"/>
      <w:r w:rsidRPr="00A350A8">
        <w:t xml:space="preserve"> </w:t>
      </w:r>
      <w:proofErr w:type="spellStart"/>
      <w:r w:rsidRPr="00A350A8">
        <w:t>to</w:t>
      </w:r>
      <w:proofErr w:type="spellEnd"/>
      <w:r w:rsidRPr="00A350A8">
        <w:t xml:space="preserve"> </w:t>
      </w:r>
      <w:proofErr w:type="spellStart"/>
      <w:r w:rsidRPr="00A350A8">
        <w:t>the</w:t>
      </w:r>
      <w:proofErr w:type="spellEnd"/>
      <w:r w:rsidRPr="00A350A8">
        <w:t xml:space="preserve"> European </w:t>
      </w:r>
      <w:proofErr w:type="spellStart"/>
      <w:r w:rsidRPr="00A350A8">
        <w:t>Convention</w:t>
      </w:r>
      <w:proofErr w:type="spellEnd"/>
      <w:r w:rsidRPr="00A350A8">
        <w:t xml:space="preserve"> </w:t>
      </w:r>
      <w:proofErr w:type="spellStart"/>
      <w:r w:rsidRPr="00A350A8">
        <w:t>on</w:t>
      </w:r>
      <w:proofErr w:type="spellEnd"/>
      <w:r w:rsidRPr="00A350A8">
        <w:t xml:space="preserve"> Human </w:t>
      </w:r>
      <w:proofErr w:type="spellStart"/>
      <w:r w:rsidRPr="00A350A8">
        <w:t>Rigths</w:t>
      </w:r>
      <w:proofErr w:type="spellEnd"/>
      <w:r w:rsidRPr="00A350A8">
        <w:t xml:space="preserve">, 7th </w:t>
      </w:r>
      <w:proofErr w:type="spellStart"/>
      <w:r w:rsidRPr="00A350A8">
        <w:t>edition</w:t>
      </w:r>
      <w:proofErr w:type="spellEnd"/>
      <w:r w:rsidRPr="00A350A8">
        <w:t>. Sweet and Maxwell, 2023. </w:t>
      </w:r>
    </w:p>
    <w:p w14:paraId="06B3B80E" w14:textId="77777777" w:rsidR="000C46B3" w:rsidRDefault="000C46B3" w:rsidP="002A2273">
      <w:pPr>
        <w:jc w:val="both"/>
      </w:pPr>
      <w:r w:rsidRPr="000C46B3">
        <w:lastRenderedPageBreak/>
        <w:t> </w:t>
      </w:r>
    </w:p>
    <w:p w14:paraId="014A92AF" w14:textId="77777777" w:rsidR="000C46B3" w:rsidRPr="000C46B3" w:rsidRDefault="000C46B3" w:rsidP="002A2273">
      <w:pPr>
        <w:jc w:val="both"/>
      </w:pPr>
    </w:p>
    <w:p w14:paraId="3018F48B" w14:textId="665A7BC6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53A40893" w14:textId="77777777" w:rsidR="00A350A8" w:rsidRPr="00A350A8" w:rsidRDefault="00A350A8" w:rsidP="002A2273">
      <w:pPr>
        <w:numPr>
          <w:ilvl w:val="0"/>
          <w:numId w:val="41"/>
        </w:numPr>
        <w:jc w:val="both"/>
      </w:pPr>
      <w:r w:rsidRPr="00A350A8">
        <w:t xml:space="preserve">Helmut Philipp </w:t>
      </w:r>
      <w:proofErr w:type="spellStart"/>
      <w:r w:rsidRPr="00A350A8">
        <w:t>Aust</w:t>
      </w:r>
      <w:proofErr w:type="spellEnd"/>
      <w:r w:rsidRPr="00A350A8">
        <w:t xml:space="preserve"> (</w:t>
      </w:r>
      <w:proofErr w:type="spellStart"/>
      <w:r w:rsidRPr="00A350A8">
        <w:t>ed</w:t>
      </w:r>
      <w:proofErr w:type="spellEnd"/>
      <w:r w:rsidRPr="00A350A8">
        <w:t xml:space="preserve">.): The European </w:t>
      </w:r>
      <w:proofErr w:type="spellStart"/>
      <w:r w:rsidRPr="00A350A8">
        <w:t>Court</w:t>
      </w:r>
      <w:proofErr w:type="spellEnd"/>
      <w:r w:rsidRPr="00A350A8">
        <w:t xml:space="preserve"> of Human </w:t>
      </w:r>
      <w:proofErr w:type="spellStart"/>
      <w:r w:rsidRPr="00A350A8">
        <w:t>Rights</w:t>
      </w:r>
      <w:proofErr w:type="spellEnd"/>
      <w:r w:rsidRPr="00A350A8">
        <w:t xml:space="preserve">. </w:t>
      </w:r>
      <w:proofErr w:type="spellStart"/>
      <w:r w:rsidRPr="00A350A8">
        <w:t>Current</w:t>
      </w:r>
      <w:proofErr w:type="spellEnd"/>
      <w:r w:rsidRPr="00A350A8">
        <w:t xml:space="preserve"> </w:t>
      </w:r>
      <w:proofErr w:type="spellStart"/>
      <w:r w:rsidRPr="00A350A8">
        <w:t>Challenges</w:t>
      </w:r>
      <w:proofErr w:type="spellEnd"/>
      <w:r w:rsidRPr="00A350A8">
        <w:t xml:space="preserve"> in </w:t>
      </w:r>
      <w:proofErr w:type="spellStart"/>
      <w:r w:rsidRPr="00A350A8">
        <w:t>Historical</w:t>
      </w:r>
      <w:proofErr w:type="spellEnd"/>
      <w:r w:rsidRPr="00A350A8">
        <w:t xml:space="preserve"> </w:t>
      </w:r>
      <w:proofErr w:type="spellStart"/>
      <w:r w:rsidRPr="00A350A8">
        <w:t>Perspective</w:t>
      </w:r>
      <w:proofErr w:type="spellEnd"/>
      <w:r w:rsidRPr="00A350A8">
        <w:t xml:space="preserve">. Edward </w:t>
      </w:r>
      <w:proofErr w:type="spellStart"/>
      <w:r w:rsidRPr="00A350A8">
        <w:t>Elgar</w:t>
      </w:r>
      <w:proofErr w:type="spellEnd"/>
      <w:r w:rsidRPr="00A350A8">
        <w:t xml:space="preserve">, </w:t>
      </w:r>
      <w:proofErr w:type="spellStart"/>
      <w:r w:rsidRPr="00A350A8">
        <w:t>Cheltenham</w:t>
      </w:r>
      <w:proofErr w:type="spellEnd"/>
      <w:r w:rsidRPr="00A350A8">
        <w:t>, 2</w:t>
      </w:r>
      <w:r w:rsidRPr="00A350A8">
        <w:rPr>
          <w:lang w:val="en-US"/>
        </w:rPr>
        <w:t>0</w:t>
      </w:r>
      <w:r w:rsidRPr="00A350A8">
        <w:t>21. </w:t>
      </w:r>
    </w:p>
    <w:p w14:paraId="56E9C6C5" w14:textId="77777777" w:rsidR="00A350A8" w:rsidRPr="00A350A8" w:rsidRDefault="00A350A8" w:rsidP="002A2273">
      <w:pPr>
        <w:numPr>
          <w:ilvl w:val="0"/>
          <w:numId w:val="42"/>
        </w:numPr>
        <w:jc w:val="both"/>
      </w:pPr>
      <w:r w:rsidRPr="00A350A8">
        <w:t xml:space="preserve">David Harris – Michael </w:t>
      </w:r>
      <w:proofErr w:type="spellStart"/>
      <w:r w:rsidRPr="00A350A8">
        <w:t>O’Boyle</w:t>
      </w:r>
      <w:proofErr w:type="spellEnd"/>
      <w:r w:rsidRPr="00A350A8">
        <w:t xml:space="preserve"> – </w:t>
      </w:r>
      <w:proofErr w:type="spellStart"/>
      <w:r w:rsidRPr="00A350A8">
        <w:t>Ed</w:t>
      </w:r>
      <w:proofErr w:type="spellEnd"/>
      <w:r w:rsidRPr="00A350A8">
        <w:t xml:space="preserve"> Bates – </w:t>
      </w:r>
      <w:proofErr w:type="spellStart"/>
      <w:r w:rsidRPr="00A350A8">
        <w:t>Carla</w:t>
      </w:r>
      <w:proofErr w:type="spellEnd"/>
      <w:r w:rsidRPr="00A350A8">
        <w:t xml:space="preserve"> M. </w:t>
      </w:r>
      <w:proofErr w:type="spellStart"/>
      <w:r w:rsidRPr="00A350A8">
        <w:t>Buckley</w:t>
      </w:r>
      <w:proofErr w:type="spellEnd"/>
      <w:r w:rsidRPr="00A350A8">
        <w:t xml:space="preserve"> (</w:t>
      </w:r>
      <w:proofErr w:type="spellStart"/>
      <w:r w:rsidRPr="00A350A8">
        <w:t>eds</w:t>
      </w:r>
      <w:proofErr w:type="spellEnd"/>
      <w:r w:rsidRPr="00A350A8">
        <w:t xml:space="preserve">.): Harris, </w:t>
      </w:r>
      <w:proofErr w:type="spellStart"/>
      <w:r w:rsidRPr="00A350A8">
        <w:t>O’Boyle</w:t>
      </w:r>
      <w:proofErr w:type="spellEnd"/>
      <w:r w:rsidRPr="00A350A8">
        <w:t xml:space="preserve"> and </w:t>
      </w:r>
      <w:proofErr w:type="spellStart"/>
      <w:r w:rsidRPr="00A350A8">
        <w:t>Warbrick</w:t>
      </w:r>
      <w:proofErr w:type="spellEnd"/>
      <w:r w:rsidRPr="00A350A8">
        <w:t xml:space="preserve">: Law of </w:t>
      </w:r>
      <w:proofErr w:type="spellStart"/>
      <w:r w:rsidRPr="00A350A8">
        <w:t>the</w:t>
      </w:r>
      <w:proofErr w:type="spellEnd"/>
      <w:r w:rsidRPr="00A350A8">
        <w:t xml:space="preserve"> European </w:t>
      </w:r>
      <w:proofErr w:type="spellStart"/>
      <w:r w:rsidRPr="00A350A8">
        <w:t>Convention</w:t>
      </w:r>
      <w:proofErr w:type="spellEnd"/>
      <w:r w:rsidRPr="00A350A8">
        <w:t xml:space="preserve"> </w:t>
      </w:r>
      <w:proofErr w:type="spellStart"/>
      <w:r w:rsidRPr="00A350A8">
        <w:t>on</w:t>
      </w:r>
      <w:proofErr w:type="spellEnd"/>
      <w:r w:rsidRPr="00A350A8">
        <w:t xml:space="preserve"> Human </w:t>
      </w:r>
      <w:proofErr w:type="spellStart"/>
      <w:r w:rsidRPr="00A350A8">
        <w:t>Rights</w:t>
      </w:r>
      <w:proofErr w:type="spellEnd"/>
      <w:r w:rsidRPr="00A350A8">
        <w:t xml:space="preserve">. 5th </w:t>
      </w:r>
      <w:proofErr w:type="spellStart"/>
      <w:r w:rsidRPr="00A350A8">
        <w:t>edition</w:t>
      </w:r>
      <w:proofErr w:type="spellEnd"/>
      <w:r w:rsidRPr="00A350A8">
        <w:t>. Oxford University Press, 2</w:t>
      </w:r>
      <w:r w:rsidRPr="00A350A8">
        <w:rPr>
          <w:lang w:val="en-US"/>
        </w:rPr>
        <w:t>0</w:t>
      </w:r>
      <w:r w:rsidRPr="00A350A8">
        <w:t>23. </w:t>
      </w:r>
    </w:p>
    <w:p w14:paraId="617B4576" w14:textId="77777777" w:rsidR="00A350A8" w:rsidRPr="00A350A8" w:rsidRDefault="00A350A8" w:rsidP="002A2273">
      <w:pPr>
        <w:numPr>
          <w:ilvl w:val="0"/>
          <w:numId w:val="43"/>
        </w:numPr>
        <w:jc w:val="both"/>
      </w:pPr>
      <w:r w:rsidRPr="00A350A8">
        <w:t xml:space="preserve">Dudás Dóra Virág: Emberi jogi kézikönyv az EJEB gyakorlata alapján. </w:t>
      </w:r>
      <w:proofErr w:type="spellStart"/>
      <w:r w:rsidRPr="00A350A8">
        <w:t>Wolters</w:t>
      </w:r>
      <w:proofErr w:type="spellEnd"/>
      <w:r w:rsidRPr="00A350A8">
        <w:t xml:space="preserve"> </w:t>
      </w:r>
      <w:proofErr w:type="spellStart"/>
      <w:r w:rsidRPr="00A350A8">
        <w:t>Kluwer</w:t>
      </w:r>
      <w:proofErr w:type="spellEnd"/>
      <w:r w:rsidRPr="00A350A8">
        <w:t>, Budapest, 2</w:t>
      </w:r>
      <w:r w:rsidRPr="00A350A8">
        <w:rPr>
          <w:lang w:val="en-US"/>
        </w:rPr>
        <w:t>0</w:t>
      </w:r>
      <w:r w:rsidRPr="00A350A8">
        <w:t>21. </w:t>
      </w:r>
    </w:p>
    <w:p w14:paraId="5124AE29" w14:textId="77777777" w:rsidR="00A350A8" w:rsidRPr="00A350A8" w:rsidRDefault="00A350A8" w:rsidP="002A2273">
      <w:pPr>
        <w:numPr>
          <w:ilvl w:val="0"/>
          <w:numId w:val="44"/>
        </w:numPr>
        <w:jc w:val="both"/>
      </w:pPr>
      <w:r w:rsidRPr="00A350A8">
        <w:t>Az Emberi Jogok Európai Bírósága honlapján elérhető tematikus áttekintések  </w:t>
      </w:r>
    </w:p>
    <w:p w14:paraId="4A001012" w14:textId="77777777" w:rsidR="006F2B8A" w:rsidRDefault="006F2B8A" w:rsidP="002A2273">
      <w:pPr>
        <w:jc w:val="both"/>
        <w:rPr>
          <w:b/>
          <w:bCs/>
        </w:rPr>
      </w:pPr>
    </w:p>
    <w:p w14:paraId="0D09B085" w14:textId="6E9E4D15" w:rsidR="00D673CB" w:rsidRPr="003B0B39" w:rsidRDefault="00D673CB" w:rsidP="002A2273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7FFB755C" w14:textId="77777777" w:rsidR="00A350A8" w:rsidRPr="00A350A8" w:rsidRDefault="00A350A8" w:rsidP="002A2273">
      <w:pPr>
        <w:jc w:val="both"/>
      </w:pPr>
      <w:r w:rsidRPr="00A350A8">
        <w:t>A tárgy segíti a hallgatókat, hogy alkotó módon megértsék az Emberi Jogok Európai Bírósága jelentőségét a nemzetközi jog és az emberi jogok nemzetközi védelme fejlesztésében. A tárgy arra is alkalmassá teszi a hallgatókat, hogy az emberi jogok nemzetközi védelmével kapcsolatosan felmerülő új elméleti vagy gyakorlati kérdésekre új, a gyakorlatban (még) nem alkalmazott jogi megoldásokat tudjanak javasolni, akár egyéni (magán- vagy jogi személy), akár jogalkalmazói, akár jogalkotói-állami aspektusból. A tárgy abban is segítséget nyújt a hallgatók számára, hogy az esetlegesen a jövőben felmerülő új jogi problémákat azonosítsák, és azokra adekvát megoldásokat javasoljanak. A tárgy tematikája szükségképpen feltételezi új gyakorlati megoldások felvetését, a kialakított jogi álláspont melletti szakmai érvelést. </w:t>
      </w:r>
    </w:p>
    <w:p w14:paraId="73A1EB70" w14:textId="3AD91753" w:rsidR="00376789" w:rsidRDefault="00376789" w:rsidP="002A2273">
      <w:pPr>
        <w:jc w:val="both"/>
      </w:pPr>
    </w:p>
    <w:p w14:paraId="7CFBEB23" w14:textId="77777777" w:rsidR="00D673CB" w:rsidRPr="00D673CB" w:rsidRDefault="00D673CB" w:rsidP="002A2273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3836D26F" w14:textId="5291D48F" w:rsidR="000C46B3" w:rsidRPr="000C46B3" w:rsidRDefault="000C46B3" w:rsidP="002A2273">
      <w:pPr>
        <w:jc w:val="both"/>
      </w:pPr>
      <w:r w:rsidRPr="000C46B3">
        <w:t>Dr. Szabó Marcel </w:t>
      </w:r>
    </w:p>
    <w:p w14:paraId="40562814" w14:textId="77777777" w:rsidR="00170DEC" w:rsidRPr="00170DEC" w:rsidRDefault="00170DEC" w:rsidP="002A2273">
      <w:pPr>
        <w:jc w:val="both"/>
      </w:pPr>
      <w:r w:rsidRPr="00170DEC">
        <w:t> </w:t>
      </w:r>
    </w:p>
    <w:p w14:paraId="755D341C" w14:textId="0E8F76B8" w:rsidR="001F749D" w:rsidRPr="001F749D" w:rsidRDefault="001F749D" w:rsidP="002A2273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190162"/>
    <w:multiLevelType w:val="multilevel"/>
    <w:tmpl w:val="69A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F5859"/>
    <w:multiLevelType w:val="multilevel"/>
    <w:tmpl w:val="31A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B1D5D"/>
    <w:multiLevelType w:val="multilevel"/>
    <w:tmpl w:val="833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1464A"/>
    <w:multiLevelType w:val="multilevel"/>
    <w:tmpl w:val="9C6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E3277"/>
    <w:multiLevelType w:val="multilevel"/>
    <w:tmpl w:val="908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67782"/>
    <w:multiLevelType w:val="multilevel"/>
    <w:tmpl w:val="FE0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62914"/>
    <w:multiLevelType w:val="multilevel"/>
    <w:tmpl w:val="213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B3008"/>
    <w:multiLevelType w:val="multilevel"/>
    <w:tmpl w:val="BEF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0"/>
  </w:num>
  <w:num w:numId="2" w16cid:durableId="1220941275">
    <w:abstractNumId w:val="40"/>
  </w:num>
  <w:num w:numId="3" w16cid:durableId="1656912806">
    <w:abstractNumId w:val="21"/>
  </w:num>
  <w:num w:numId="4" w16cid:durableId="2096702254">
    <w:abstractNumId w:val="35"/>
  </w:num>
  <w:num w:numId="5" w16cid:durableId="576288488">
    <w:abstractNumId w:val="33"/>
  </w:num>
  <w:num w:numId="6" w16cid:durableId="1892036830">
    <w:abstractNumId w:val="36"/>
  </w:num>
  <w:num w:numId="7" w16cid:durableId="1647514419">
    <w:abstractNumId w:val="0"/>
  </w:num>
  <w:num w:numId="8" w16cid:durableId="781191227">
    <w:abstractNumId w:val="19"/>
  </w:num>
  <w:num w:numId="9" w16cid:durableId="960107830">
    <w:abstractNumId w:val="34"/>
  </w:num>
  <w:num w:numId="10" w16cid:durableId="1049381860">
    <w:abstractNumId w:val="42"/>
  </w:num>
  <w:num w:numId="11" w16cid:durableId="1798915148">
    <w:abstractNumId w:val="23"/>
  </w:num>
  <w:num w:numId="12" w16cid:durableId="315307678">
    <w:abstractNumId w:val="38"/>
  </w:num>
  <w:num w:numId="13" w16cid:durableId="1027177409">
    <w:abstractNumId w:val="13"/>
  </w:num>
  <w:num w:numId="14" w16cid:durableId="1151992261">
    <w:abstractNumId w:val="39"/>
  </w:num>
  <w:num w:numId="15" w16cid:durableId="725837060">
    <w:abstractNumId w:val="11"/>
  </w:num>
  <w:num w:numId="16" w16cid:durableId="1730837013">
    <w:abstractNumId w:val="9"/>
  </w:num>
  <w:num w:numId="17" w16cid:durableId="1034697080">
    <w:abstractNumId w:val="32"/>
  </w:num>
  <w:num w:numId="18" w16cid:durableId="1904026562">
    <w:abstractNumId w:val="41"/>
  </w:num>
  <w:num w:numId="19" w16cid:durableId="1446270577">
    <w:abstractNumId w:val="4"/>
  </w:num>
  <w:num w:numId="20" w16cid:durableId="1861891320">
    <w:abstractNumId w:val="43"/>
  </w:num>
  <w:num w:numId="21" w16cid:durableId="1868592406">
    <w:abstractNumId w:val="29"/>
  </w:num>
  <w:num w:numId="22" w16cid:durableId="1797991445">
    <w:abstractNumId w:val="12"/>
  </w:num>
  <w:num w:numId="23" w16cid:durableId="1796480508">
    <w:abstractNumId w:val="31"/>
  </w:num>
  <w:num w:numId="24" w16cid:durableId="1161045465">
    <w:abstractNumId w:val="1"/>
  </w:num>
  <w:num w:numId="25" w16cid:durableId="144705036">
    <w:abstractNumId w:val="7"/>
  </w:num>
  <w:num w:numId="26" w16cid:durableId="78522246">
    <w:abstractNumId w:val="16"/>
  </w:num>
  <w:num w:numId="27" w16cid:durableId="1771268613">
    <w:abstractNumId w:val="5"/>
  </w:num>
  <w:num w:numId="28" w16cid:durableId="245968587">
    <w:abstractNumId w:val="15"/>
  </w:num>
  <w:num w:numId="29" w16cid:durableId="1807234548">
    <w:abstractNumId w:val="8"/>
  </w:num>
  <w:num w:numId="30" w16cid:durableId="1211500391">
    <w:abstractNumId w:val="3"/>
  </w:num>
  <w:num w:numId="31" w16cid:durableId="1561941924">
    <w:abstractNumId w:val="20"/>
  </w:num>
  <w:num w:numId="32" w16cid:durableId="1179271847">
    <w:abstractNumId w:val="2"/>
  </w:num>
  <w:num w:numId="33" w16cid:durableId="490828376">
    <w:abstractNumId w:val="22"/>
  </w:num>
  <w:num w:numId="34" w16cid:durableId="2143771063">
    <w:abstractNumId w:val="17"/>
  </w:num>
  <w:num w:numId="35" w16cid:durableId="1794246874">
    <w:abstractNumId w:val="6"/>
  </w:num>
  <w:num w:numId="36" w16cid:durableId="860628597">
    <w:abstractNumId w:val="24"/>
  </w:num>
  <w:num w:numId="37" w16cid:durableId="1810588513">
    <w:abstractNumId w:val="26"/>
  </w:num>
  <w:num w:numId="38" w16cid:durableId="1635057732">
    <w:abstractNumId w:val="27"/>
  </w:num>
  <w:num w:numId="39" w16cid:durableId="662779312">
    <w:abstractNumId w:val="37"/>
  </w:num>
  <w:num w:numId="40" w16cid:durableId="310989742">
    <w:abstractNumId w:val="30"/>
  </w:num>
  <w:num w:numId="41" w16cid:durableId="400297712">
    <w:abstractNumId w:val="14"/>
  </w:num>
  <w:num w:numId="42" w16cid:durableId="1882937084">
    <w:abstractNumId w:val="25"/>
  </w:num>
  <w:num w:numId="43" w16cid:durableId="1853298289">
    <w:abstractNumId w:val="28"/>
  </w:num>
  <w:num w:numId="44" w16cid:durableId="857739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C46B3"/>
    <w:rsid w:val="00170DEC"/>
    <w:rsid w:val="001A7591"/>
    <w:rsid w:val="001F749D"/>
    <w:rsid w:val="002A2273"/>
    <w:rsid w:val="00376789"/>
    <w:rsid w:val="003B0B39"/>
    <w:rsid w:val="004C1325"/>
    <w:rsid w:val="00554549"/>
    <w:rsid w:val="006219D1"/>
    <w:rsid w:val="0065687C"/>
    <w:rsid w:val="006F2B8A"/>
    <w:rsid w:val="007C10A8"/>
    <w:rsid w:val="008E448B"/>
    <w:rsid w:val="00A127F0"/>
    <w:rsid w:val="00A241BA"/>
    <w:rsid w:val="00A350A8"/>
    <w:rsid w:val="00A9567A"/>
    <w:rsid w:val="00B346E6"/>
    <w:rsid w:val="00BC001C"/>
    <w:rsid w:val="00C62DAD"/>
    <w:rsid w:val="00D673CB"/>
    <w:rsid w:val="00D747BF"/>
    <w:rsid w:val="00D77745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2026-02-27T12:24:00Z</dcterms:created>
  <dcterms:modified xsi:type="dcterms:W3CDTF">2026-03-04T08:21:00Z</dcterms:modified>
</cp:coreProperties>
</file>