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3156" w14:textId="77777777" w:rsidR="007F30F2" w:rsidRDefault="007F30F2"/>
    <w:p w14:paraId="1EAA68E4" w14:textId="77777777" w:rsidR="00677ECC" w:rsidRDefault="00677ECC"/>
    <w:p w14:paraId="0A86B298" w14:textId="77777777" w:rsidR="00677ECC" w:rsidRDefault="00677ECC"/>
    <w:p w14:paraId="340FA58A" w14:textId="77777777" w:rsidR="00DF24E2" w:rsidRDefault="00DF24E2" w:rsidP="00C60076">
      <w:pPr>
        <w:jc w:val="center"/>
        <w:rPr>
          <w:rFonts w:ascii="PT Sans" w:hAnsi="PT Sans"/>
          <w:color w:val="1F4E79" w:themeColor="accent1" w:themeShade="80"/>
          <w:sz w:val="32"/>
          <w:szCs w:val="32"/>
        </w:rPr>
      </w:pPr>
    </w:p>
    <w:p w14:paraId="41A28C2F" w14:textId="52FD8A5D" w:rsidR="00677ECC" w:rsidRDefault="00775289" w:rsidP="00C60076">
      <w:pPr>
        <w:jc w:val="center"/>
        <w:rPr>
          <w:rFonts w:ascii="PT Sans" w:hAnsi="PT Sans"/>
          <w:color w:val="1F4E79" w:themeColor="accent1" w:themeShade="80"/>
          <w:sz w:val="32"/>
          <w:szCs w:val="32"/>
        </w:rPr>
      </w:pPr>
      <w:r>
        <w:rPr>
          <w:rFonts w:ascii="PT Sans" w:hAnsi="PT Sans"/>
          <w:color w:val="1F4E79" w:themeColor="accent1" w:themeShade="80"/>
          <w:sz w:val="32"/>
          <w:szCs w:val="32"/>
        </w:rPr>
        <w:t>MINŐSÉGCÉLOK 202</w:t>
      </w:r>
      <w:r w:rsidR="001860BB">
        <w:rPr>
          <w:rFonts w:ascii="PT Sans" w:hAnsi="PT Sans"/>
          <w:color w:val="1F4E79" w:themeColor="accent1" w:themeShade="80"/>
          <w:sz w:val="32"/>
          <w:szCs w:val="32"/>
        </w:rPr>
        <w:t>6</w:t>
      </w:r>
    </w:p>
    <w:p w14:paraId="574E6484" w14:textId="77777777" w:rsidR="00DF24E2" w:rsidRPr="00C60076" w:rsidRDefault="00DF24E2" w:rsidP="00C60076">
      <w:pPr>
        <w:jc w:val="center"/>
        <w:rPr>
          <w:rFonts w:ascii="PT Sans" w:hAnsi="PT Sans"/>
          <w:color w:val="1F4E79" w:themeColor="accent1" w:themeShade="80"/>
          <w:sz w:val="32"/>
          <w:szCs w:val="32"/>
        </w:rPr>
      </w:pPr>
    </w:p>
    <w:tbl>
      <w:tblPr>
        <w:tblStyle w:val="Rcsostblzat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835"/>
        <w:gridCol w:w="1417"/>
        <w:gridCol w:w="1276"/>
        <w:gridCol w:w="2551"/>
      </w:tblGrid>
      <w:tr w:rsidR="000C4EF4" w:rsidRPr="002E50AF" w14:paraId="656DC49A" w14:textId="77777777" w:rsidTr="00153C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8CC75" w14:textId="77777777" w:rsidR="000C4EF4" w:rsidRPr="002E50AF" w:rsidRDefault="000C4EF4" w:rsidP="00BE7AD2">
            <w:pPr>
              <w:ind w:left="-112" w:right="-110"/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Sorsz.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84EC3" w14:textId="77777777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Minőségcél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279C4" w14:textId="77777777" w:rsidR="000C4EF4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Kapcsolódás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60F67" w14:textId="77777777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Tervezett beavatkozások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98291" w14:textId="77777777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Felelős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2A53B" w14:textId="77777777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Határidő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996E1" w14:textId="242EFE97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Várt e</w:t>
            </w: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redmény</w:t>
            </w:r>
          </w:p>
        </w:tc>
      </w:tr>
      <w:tr w:rsidR="000C4EF4" w:rsidRPr="002E50AF" w14:paraId="1095CC12" w14:textId="77777777" w:rsidTr="00153C3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C37E3" w14:textId="77777777" w:rsidR="000C4EF4" w:rsidRPr="002E50AF" w:rsidRDefault="000C4EF4" w:rsidP="00BE7AD2">
            <w:pPr>
              <w:pStyle w:val="Listaszerbekezds"/>
              <w:numPr>
                <w:ilvl w:val="0"/>
                <w:numId w:val="1"/>
              </w:numPr>
              <w:tabs>
                <w:tab w:val="left" w:pos="172"/>
              </w:tabs>
              <w:spacing w:line="264" w:lineRule="auto"/>
              <w:ind w:left="0" w:firstLine="0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E78B" w14:textId="77777777" w:rsidR="000C4EF4" w:rsidRPr="002E50AF" w:rsidRDefault="000C4EF4" w:rsidP="00BE7AD2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Akkreditációra való felkészülés biztosítása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77E6F" w14:textId="77777777" w:rsidR="000C4EF4" w:rsidRDefault="000C4EF4" w:rsidP="00BE7AD2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ESG 1.1</w:t>
            </w:r>
          </w:p>
          <w:p w14:paraId="1DBA5858" w14:textId="77777777" w:rsidR="000C4EF4" w:rsidRPr="00677ECC" w:rsidRDefault="000C4EF4" w:rsidP="00BE7AD2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Minőségfejlesztési Program ESG 1.1 – 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01E3B" w14:textId="77777777" w:rsidR="000C4EF4" w:rsidRDefault="000C4EF4" w:rsidP="001F38AB">
            <w:pPr>
              <w:pStyle w:val="Listaszerbekezds"/>
              <w:numPr>
                <w:ilvl w:val="0"/>
                <w:numId w:val="2"/>
              </w:numPr>
              <w:ind w:left="321" w:hanging="284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</w:t>
            </w:r>
            <w:r w:rsidR="00C83ED3">
              <w:rPr>
                <w:rFonts w:ascii="PT Sans" w:eastAsia="Times New Roman" w:hAnsi="PT Sans" w:cs="Times New Roman"/>
                <w:sz w:val="20"/>
                <w:szCs w:val="20"/>
              </w:rPr>
              <w:t>z a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kkreditációs munkacsoport munkájának támogatása</w:t>
            </w:r>
          </w:p>
          <w:p w14:paraId="10DBF0A7" w14:textId="471D6FE8" w:rsidR="007E6AF7" w:rsidRPr="001F38AB" w:rsidRDefault="007E6AF7" w:rsidP="001F38AB">
            <w:pPr>
              <w:pStyle w:val="Listaszerbekezds"/>
              <w:numPr>
                <w:ilvl w:val="0"/>
                <w:numId w:val="2"/>
              </w:numPr>
              <w:ind w:left="321" w:hanging="284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Az intézményi önértékelés elkészítésében való munka támogatása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B8E" w14:textId="77777777" w:rsidR="000C4EF4" w:rsidRDefault="000C4EF4" w:rsidP="000C4EF4">
            <w:pPr>
              <w:spacing w:before="120" w:after="120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KMB elnök</w:t>
            </w:r>
          </w:p>
          <w:p w14:paraId="60ABF17C" w14:textId="18C112DA" w:rsidR="000C4EF4" w:rsidRPr="002E50AF" w:rsidRDefault="000C4EF4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283" w14:textId="77777777" w:rsidR="000C4EF4" w:rsidRDefault="000C4EF4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202</w:t>
            </w:r>
            <w:r w:rsidR="00A53605">
              <w:rPr>
                <w:rFonts w:ascii="PT Sans" w:eastAsia="Times New Roman" w:hAnsi="PT Sans" w:cs="Times New Roman"/>
                <w:sz w:val="20"/>
                <w:szCs w:val="20"/>
              </w:rPr>
              <w:t>6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.1</w:t>
            </w:r>
            <w:r w:rsidR="00A53605">
              <w:rPr>
                <w:rFonts w:ascii="PT Sans" w:eastAsia="Times New Roman" w:hAnsi="PT Sans" w:cs="Times New Roman"/>
                <w:sz w:val="20"/>
                <w:szCs w:val="20"/>
              </w:rPr>
              <w:t>0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.31.</w:t>
            </w:r>
          </w:p>
          <w:p w14:paraId="09767313" w14:textId="77777777" w:rsidR="00A53605" w:rsidRDefault="00A53605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20295E52" w14:textId="77777777" w:rsidR="00A53605" w:rsidRDefault="00A53605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3F5C1271" w14:textId="6E142F07" w:rsidR="00A53605" w:rsidRPr="002E50AF" w:rsidRDefault="00A53605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2026.05.31.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F91" w14:textId="77777777" w:rsidR="000C4EF4" w:rsidRDefault="000C4EF4" w:rsidP="001F38AB">
            <w:pPr>
              <w:spacing w:before="120" w:after="120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Munkacsoport ülések száma: 10</w:t>
            </w:r>
          </w:p>
          <w:p w14:paraId="19CC2213" w14:textId="077A7ABF" w:rsidR="007E6AF7" w:rsidRPr="007E6AF7" w:rsidRDefault="000C4EF4" w:rsidP="001F38AB">
            <w:pPr>
              <w:spacing w:before="120" w:after="12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 munkacsoport várhatóan</w:t>
            </w:r>
            <w:r w:rsidR="007B08EE">
              <w:rPr>
                <w:rFonts w:ascii="PT Sans" w:eastAsia="Times New Roman" w:hAnsi="PT Sans" w:cs="Times New Roman"/>
                <w:sz w:val="20"/>
                <w:szCs w:val="20"/>
              </w:rPr>
              <w:t xml:space="preserve"> –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 w:rsidR="007E6AF7">
              <w:rPr>
                <w:rFonts w:ascii="PT Sans" w:eastAsia="Times New Roman" w:hAnsi="PT Sans" w:cs="Times New Roman"/>
                <w:sz w:val="20"/>
                <w:szCs w:val="20"/>
              </w:rPr>
              <w:t xml:space="preserve">a </w:t>
            </w:r>
            <w:r w:rsidR="00C83ED3">
              <w:rPr>
                <w:rFonts w:ascii="PT Sans" w:eastAsia="Times New Roman" w:hAnsi="PT Sans" w:cs="Times New Roman"/>
                <w:sz w:val="20"/>
                <w:szCs w:val="20"/>
              </w:rPr>
              <w:t>2025</w:t>
            </w:r>
            <w:r w:rsidR="007E6AF7">
              <w:rPr>
                <w:rFonts w:ascii="PT Sans" w:eastAsia="Times New Roman" w:hAnsi="PT Sans" w:cs="Times New Roman"/>
                <w:sz w:val="20"/>
                <w:szCs w:val="20"/>
              </w:rPr>
              <w:t xml:space="preserve">-ös évhez </w:t>
            </w:r>
            <w:r w:rsidR="007E6AF7" w:rsidRPr="007E6AF7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hasonlóan </w:t>
            </w:r>
            <w:r w:rsid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7E6AF7" w:rsidRPr="007E6AF7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folyamatosan ülésezik. Ez az Akkreditációs Munkacsoport és az EMBB részéről havi rendszerességgel történik. </w:t>
            </w:r>
          </w:p>
          <w:p w14:paraId="37470297" w14:textId="77777777" w:rsidR="00F75429" w:rsidRDefault="008C26AE" w:rsidP="001F38AB">
            <w:pPr>
              <w:spacing w:before="120" w:after="120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Feladat </w:t>
            </w:r>
            <w:r w:rsidR="00346A17">
              <w:rPr>
                <w:rFonts w:ascii="PT Sans" w:eastAsia="Times New Roman" w:hAnsi="PT Sans" w:cs="Times New Roman"/>
                <w:sz w:val="20"/>
                <w:szCs w:val="20"/>
              </w:rPr>
              <w:t xml:space="preserve">az egyetemi/kari információáramlás biztosítása,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az eredmények becsatornázása.</w:t>
            </w:r>
          </w:p>
          <w:p w14:paraId="3A3B35AB" w14:textId="064320A9" w:rsidR="000C49F0" w:rsidRPr="000C49F0" w:rsidRDefault="007E6AF7" w:rsidP="001F38AB">
            <w:pPr>
              <w:spacing w:before="120" w:after="120"/>
              <w:rPr>
                <w:rFonts w:ascii="PT Sans" w:eastAsia="Times New Roman" w:hAnsi="PT Sans" w:cs="Times New Roman"/>
                <w:color w:val="5B9BD5" w:themeColor="accent1"/>
                <w:sz w:val="20"/>
                <w:szCs w:val="20"/>
              </w:rPr>
            </w:pPr>
            <w:r w:rsidRPr="00124FF4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Felelős</w:t>
            </w:r>
            <w:r w:rsidR="000C49F0" w:rsidRPr="00124FF4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F4457" w:rsidRPr="007E6AF7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A KMB részéről </w:t>
            </w: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rendszeresen </w:t>
            </w:r>
            <w:r w:rsidR="00BF4457" w:rsidRPr="007E6AF7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Gyulai-Schmidt Andrea és esetenként Pogácsás Anett KMB tag részvételével </w:t>
            </w:r>
            <w:r w:rsidR="00BF4457" w:rsidRPr="007E6AF7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lastRenderedPageBreak/>
              <w:t>valósul meg az egyetemi és a kari minőségbiztosítási teendők folyamatos egyeztetése és a kapcsolattartás</w:t>
            </w:r>
            <w:r w:rsidR="00BF4457">
              <w:rPr>
                <w:rFonts w:ascii="PT Sans" w:eastAsia="Times New Roman" w:hAnsi="PT Sans" w:cs="Times New Roman"/>
                <w:color w:val="5B9BD5" w:themeColor="accent1"/>
                <w:sz w:val="20"/>
                <w:szCs w:val="20"/>
              </w:rPr>
              <w:t xml:space="preserve">. </w:t>
            </w:r>
          </w:p>
          <w:p w14:paraId="79E4119A" w14:textId="77777777" w:rsidR="000C49F0" w:rsidRDefault="000C49F0" w:rsidP="001F38AB">
            <w:pPr>
              <w:spacing w:before="120" w:after="12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4A3C3E36" w14:textId="0C86C0A8" w:rsidR="00F361C2" w:rsidRPr="001F38AB" w:rsidRDefault="00F361C2" w:rsidP="001F38AB">
            <w:pPr>
              <w:spacing w:before="120" w:after="12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</w:tr>
      <w:tr w:rsidR="000C4EF4" w:rsidRPr="002E50AF" w14:paraId="7633DE1A" w14:textId="77777777" w:rsidTr="00153C36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74E1" w14:textId="77777777" w:rsidR="000C4EF4" w:rsidRPr="002E50AF" w:rsidRDefault="000C4EF4" w:rsidP="001F38AB">
            <w:pPr>
              <w:pStyle w:val="Listaszerbekezds"/>
              <w:tabs>
                <w:tab w:val="left" w:pos="172"/>
              </w:tabs>
              <w:spacing w:line="264" w:lineRule="auto"/>
              <w:ind w:left="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BA86" w14:textId="77777777" w:rsidR="000C4EF4" w:rsidRDefault="000C4EF4" w:rsidP="00BE7AD2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977E7" w14:textId="77777777" w:rsidR="000C4EF4" w:rsidRDefault="000C4EF4" w:rsidP="00BE7AD2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7039" w14:textId="5848A3B9" w:rsidR="000C4EF4" w:rsidRDefault="00C83ED3" w:rsidP="002E43E0">
            <w:pPr>
              <w:pStyle w:val="Listaszerbekezds"/>
              <w:numPr>
                <w:ilvl w:val="0"/>
                <w:numId w:val="2"/>
              </w:numPr>
              <w:ind w:left="320" w:hanging="284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 kari honlap</w:t>
            </w:r>
            <w:r w:rsidR="002E43E0">
              <w:rPr>
                <w:rFonts w:ascii="PT Sans" w:eastAsia="Times New Roman" w:hAnsi="PT Sans" w:cs="Times New Roman"/>
                <w:sz w:val="20"/>
                <w:szCs w:val="20"/>
              </w:rPr>
              <w:t xml:space="preserve">on való transzparens megjelenés </w:t>
            </w:r>
            <w:r w:rsidR="007E6AF7">
              <w:rPr>
                <w:rFonts w:ascii="PT Sans" w:eastAsia="Times New Roman" w:hAnsi="PT Sans" w:cs="Times New Roman"/>
                <w:sz w:val="20"/>
                <w:szCs w:val="20"/>
              </w:rPr>
              <w:t xml:space="preserve">folyamatos </w:t>
            </w:r>
            <w:r w:rsidR="002E43E0">
              <w:rPr>
                <w:rFonts w:ascii="PT Sans" w:eastAsia="Times New Roman" w:hAnsi="PT Sans" w:cs="Times New Roman"/>
                <w:sz w:val="20"/>
                <w:szCs w:val="20"/>
              </w:rPr>
              <w:t>biztosítása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 w:rsidR="002D014D">
              <w:rPr>
                <w:rFonts w:ascii="PT Sans" w:eastAsia="Times New Roman" w:hAnsi="PT Sans" w:cs="Times New Roman"/>
                <w:sz w:val="20"/>
                <w:szCs w:val="20"/>
              </w:rPr>
              <w:t>az egységes tárgyleírások és az oktatói profilok tekintetében.</w:t>
            </w:r>
          </w:p>
          <w:p w14:paraId="51250379" w14:textId="638464EE" w:rsidR="00F75429" w:rsidRPr="001F38AB" w:rsidRDefault="00F75429" w:rsidP="00F75429">
            <w:pPr>
              <w:pStyle w:val="Listaszerbekezds"/>
              <w:ind w:left="32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C394" w14:textId="48F76C9D" w:rsidR="000C4EF4" w:rsidRDefault="004510B4" w:rsidP="004510B4">
            <w:pPr>
              <w:spacing w:before="120" w:after="120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KMB elnök</w:t>
            </w:r>
          </w:p>
          <w:p w14:paraId="3CF5EE57" w14:textId="64303AFE" w:rsidR="006E4EC5" w:rsidRDefault="002E43E0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Szilágyi Pál</w:t>
            </w:r>
          </w:p>
          <w:p w14:paraId="0378CD09" w14:textId="4C5E8A51" w:rsidR="00124FF4" w:rsidRDefault="00124FF4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Molnár Sarolta</w:t>
            </w:r>
          </w:p>
          <w:p w14:paraId="14032319" w14:textId="5A6114AB" w:rsidR="006E4EC5" w:rsidRDefault="006E4EC5" w:rsidP="00BE7AD2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1B0" w14:textId="3AFD4FF4" w:rsidR="000C4EF4" w:rsidRDefault="00A53605" w:rsidP="00A53605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folyamatos </w:t>
            </w:r>
            <w:r w:rsidR="000C4EF4">
              <w:rPr>
                <w:rFonts w:ascii="PT Sans" w:eastAsia="Times New Roman" w:hAnsi="PT Sans" w:cs="Times New Roman"/>
                <w:sz w:val="20"/>
                <w:szCs w:val="20"/>
              </w:rPr>
              <w:t>202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6</w:t>
            </w:r>
            <w:r w:rsidR="000C4EF4">
              <w:rPr>
                <w:rFonts w:ascii="PT Sans" w:eastAsia="Times New Roman" w:hAnsi="PT Sans" w:cs="Times New Roman"/>
                <w:sz w:val="20"/>
                <w:szCs w:val="20"/>
              </w:rPr>
              <w:t>.12.31.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E72" w14:textId="3E8F9085" w:rsidR="000C4EF4" w:rsidRDefault="00C235E5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A </w:t>
            </w:r>
            <w:r w:rsidR="003A7E67">
              <w:rPr>
                <w:rFonts w:ascii="PT Sans" w:eastAsia="Times New Roman" w:hAnsi="PT Sans" w:cs="Times New Roman"/>
                <w:sz w:val="20"/>
                <w:szCs w:val="20"/>
              </w:rPr>
              <w:t>Ka</w:t>
            </w:r>
            <w:r w:rsidR="00496875">
              <w:rPr>
                <w:rFonts w:ascii="PT Sans" w:eastAsia="Times New Roman" w:hAnsi="PT Sans" w:cs="Times New Roman"/>
                <w:sz w:val="20"/>
                <w:szCs w:val="20"/>
              </w:rPr>
              <w:t>r minden tanszékének</w:t>
            </w:r>
            <w:r w:rsidR="00303991">
              <w:rPr>
                <w:rFonts w:ascii="PT Sans" w:eastAsia="Times New Roman" w:hAnsi="PT Sans" w:cs="Times New Roman"/>
                <w:sz w:val="20"/>
                <w:szCs w:val="20"/>
              </w:rPr>
              <w:t>, illetve a tárgyleírásoknak</w:t>
            </w:r>
            <w:r w:rsidR="00496875"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 w:rsidR="007E6AF7">
              <w:rPr>
                <w:rFonts w:ascii="PT Sans" w:eastAsia="Times New Roman" w:hAnsi="PT Sans" w:cs="Times New Roman"/>
                <w:sz w:val="20"/>
                <w:szCs w:val="20"/>
              </w:rPr>
              <w:t>magyar és angol</w:t>
            </w:r>
            <w:r w:rsidR="00496875"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honlapon való</w:t>
            </w:r>
            <w:r w:rsidR="00496875">
              <w:rPr>
                <w:rFonts w:ascii="PT Sans" w:eastAsia="Times New Roman" w:hAnsi="PT Sans" w:cs="Times New Roman"/>
                <w:sz w:val="20"/>
                <w:szCs w:val="20"/>
              </w:rPr>
              <w:t xml:space="preserve"> megjelené</w:t>
            </w:r>
            <w:r w:rsidR="00A53605">
              <w:rPr>
                <w:rFonts w:ascii="PT Sans" w:eastAsia="Times New Roman" w:hAnsi="PT Sans" w:cs="Times New Roman"/>
                <w:sz w:val="20"/>
                <w:szCs w:val="20"/>
              </w:rPr>
              <w:t>se, a módosuló tartalmak nyomon</w:t>
            </w:r>
            <w:r w:rsidR="00496875">
              <w:rPr>
                <w:rFonts w:ascii="PT Sans" w:eastAsia="Times New Roman" w:hAnsi="PT Sans" w:cs="Times New Roman"/>
                <w:sz w:val="20"/>
                <w:szCs w:val="20"/>
              </w:rPr>
              <w:t xml:space="preserve">követése. 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</w:p>
          <w:p w14:paraId="7572FD6F" w14:textId="77777777" w:rsidR="00DF24E2" w:rsidRPr="00A53605" w:rsidRDefault="00DF24E2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</w:p>
          <w:p w14:paraId="438D9E03" w14:textId="4AB8E84D" w:rsidR="00C60076" w:rsidRPr="00A53605" w:rsidRDefault="007E6AF7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A</w:t>
            </w:r>
            <w:r w:rsidR="00BF4457"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z oktatók önéletrajzi és publikációs ad</w:t>
            </w:r>
            <w:r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atainak holnapon</w:t>
            </w:r>
            <w:r w:rsidR="00B8128F"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való </w:t>
            </w:r>
            <w:r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folyamatos</w:t>
            </w:r>
            <w:r w:rsid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aktualizálása, amelyet szintén rendszeresen ellenőriz a KMB a Dékáni Titkársággal</w:t>
            </w:r>
            <w:r w:rsidR="00A53605" w:rsidRPr="00A53605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.</w:t>
            </w:r>
          </w:p>
          <w:p w14:paraId="5F75250A" w14:textId="77777777" w:rsidR="007E6AF7" w:rsidRPr="00A53605" w:rsidRDefault="007E6AF7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</w:p>
          <w:p w14:paraId="3D843B61" w14:textId="77777777" w:rsidR="007E6AF7" w:rsidRDefault="007E6AF7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14E6CA96" w14:textId="77777777" w:rsidR="00F361C2" w:rsidRDefault="00F361C2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04275234" w14:textId="2AF3A106" w:rsidR="00F361C2" w:rsidRPr="001F38AB" w:rsidRDefault="00F361C2" w:rsidP="00C235E5">
            <w:pPr>
              <w:pStyle w:val="Listaszerbekezds"/>
              <w:spacing w:before="120" w:after="120"/>
              <w:ind w:left="38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</w:tr>
      <w:tr w:rsidR="000C4EF4" w:rsidRPr="002E50AF" w14:paraId="676D78FA" w14:textId="77777777" w:rsidTr="00153C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B15AB" w14:textId="77777777" w:rsidR="000C4EF4" w:rsidRPr="002E50AF" w:rsidRDefault="000C4EF4" w:rsidP="005317EA">
            <w:pPr>
              <w:ind w:left="-112" w:right="-110"/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lastRenderedPageBreak/>
              <w:t>Sorsz.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B0C20" w14:textId="77777777" w:rsidR="000C4EF4" w:rsidRPr="002E50AF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Minőségcél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CFAA5" w14:textId="77777777" w:rsidR="000C4EF4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Kapcsolódás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86FAB" w14:textId="77777777" w:rsidR="000C4EF4" w:rsidRPr="002E50AF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Tervezett beavatkozások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0EA41" w14:textId="77777777" w:rsidR="000C4EF4" w:rsidRPr="002E50AF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Felelős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7B89E" w14:textId="77777777" w:rsidR="000C4EF4" w:rsidRPr="002E50AF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Határidő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9317" w14:textId="77777777" w:rsidR="000C4EF4" w:rsidRPr="002E50AF" w:rsidRDefault="000C4EF4" w:rsidP="005317EA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Eredmény</w:t>
            </w:r>
          </w:p>
        </w:tc>
      </w:tr>
      <w:tr w:rsidR="00C83ED3" w:rsidRPr="002E50AF" w14:paraId="1F11B0A6" w14:textId="77777777" w:rsidTr="00153C36">
        <w:tblPrEx>
          <w:jc w:val="left"/>
        </w:tblPrEx>
        <w:tc>
          <w:tcPr>
            <w:tcW w:w="846" w:type="dxa"/>
          </w:tcPr>
          <w:p w14:paraId="3C4BF333" w14:textId="77777777" w:rsidR="00C62F52" w:rsidRDefault="00C62F52" w:rsidP="00C62F52">
            <w:pPr>
              <w:tabs>
                <w:tab w:val="left" w:pos="172"/>
              </w:tabs>
              <w:spacing w:line="264" w:lineRule="auto"/>
              <w:ind w:left="36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48BDCFB5" w14:textId="77777777" w:rsidR="00C62F52" w:rsidRDefault="00C62F52" w:rsidP="00C62F52">
            <w:pPr>
              <w:tabs>
                <w:tab w:val="left" w:pos="172"/>
              </w:tabs>
              <w:spacing w:line="264" w:lineRule="auto"/>
              <w:ind w:left="36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34D626F9" w14:textId="77777777" w:rsidR="00C62F52" w:rsidRDefault="00C62F52" w:rsidP="00C62F52">
            <w:pPr>
              <w:tabs>
                <w:tab w:val="left" w:pos="172"/>
              </w:tabs>
              <w:spacing w:line="264" w:lineRule="auto"/>
              <w:ind w:left="36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16A1FE98" w14:textId="77777777" w:rsidR="00C62F52" w:rsidRDefault="00C62F52" w:rsidP="00C62F52">
            <w:pPr>
              <w:tabs>
                <w:tab w:val="left" w:pos="172"/>
              </w:tabs>
              <w:spacing w:line="264" w:lineRule="auto"/>
              <w:ind w:left="360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43000844" w14:textId="1CA67AF0" w:rsidR="00C83ED3" w:rsidRPr="00C62F52" w:rsidRDefault="00C62F52" w:rsidP="00C62F52">
            <w:pPr>
              <w:tabs>
                <w:tab w:val="left" w:pos="172"/>
              </w:tabs>
              <w:spacing w:line="264" w:lineRule="auto"/>
              <w:ind w:left="360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22F126B3" w14:textId="3F236D9D" w:rsidR="00A53605" w:rsidRDefault="002510BB" w:rsidP="00AB1B8A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 k</w:t>
            </w:r>
            <w:r w:rsidRPr="00D25C87">
              <w:rPr>
                <w:rFonts w:ascii="PT Sans" w:eastAsia="Times New Roman" w:hAnsi="PT Sans" w:cs="Times New Roman"/>
                <w:sz w:val="20"/>
                <w:szCs w:val="20"/>
              </w:rPr>
              <w:t>épzések magasabb színvonalú működtetése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érdeké-ben</w:t>
            </w:r>
            <w:r w:rsidR="00DE1ED6">
              <w:rPr>
                <w:rFonts w:ascii="PT Sans" w:eastAsia="Times New Roman" w:hAnsi="PT Sans" w:cs="Times New Roman"/>
                <w:sz w:val="20"/>
                <w:szCs w:val="20"/>
              </w:rPr>
              <w:t xml:space="preserve"> a digitális kompetenciák, valamint az </w:t>
            </w:r>
            <w:r w:rsidR="00DE1ED6" w:rsidRPr="00DE1ED6">
              <w:rPr>
                <w:rFonts w:ascii="PT Sans" w:eastAsia="Times New Roman" w:hAnsi="PT Sans" w:cs="Times New Roman"/>
                <w:sz w:val="20"/>
                <w:szCs w:val="20"/>
              </w:rPr>
              <w:t xml:space="preserve">MI-használat átlátható és etikus </w:t>
            </w:r>
            <w:r w:rsidR="00DE1ED6">
              <w:rPr>
                <w:rFonts w:ascii="PT Sans" w:eastAsia="Times New Roman" w:hAnsi="PT Sans" w:cs="Times New Roman"/>
                <w:sz w:val="20"/>
                <w:szCs w:val="20"/>
              </w:rPr>
              <w:t>kari</w:t>
            </w:r>
            <w:r w:rsidR="00DE1ED6" w:rsidRPr="00DE1ED6">
              <w:rPr>
                <w:rFonts w:ascii="PT Sans" w:eastAsia="Times New Roman" w:hAnsi="PT Sans" w:cs="Times New Roman"/>
                <w:sz w:val="20"/>
                <w:szCs w:val="20"/>
              </w:rPr>
              <w:t xml:space="preserve"> kereteinek fejlesztése</w:t>
            </w:r>
            <w:r w:rsidR="00303991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  <w:p w14:paraId="29826200" w14:textId="77777777" w:rsidR="00A53605" w:rsidRDefault="00A53605" w:rsidP="00AB1B8A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7349F756" w14:textId="35C67A46" w:rsidR="00C83ED3" w:rsidRDefault="002510BB" w:rsidP="00AB1B8A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7973A04" w14:textId="77777777" w:rsidR="002510BB" w:rsidRPr="003F2124" w:rsidRDefault="002510BB" w:rsidP="002510BB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3F2124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ESG 1.2</w:t>
            </w:r>
          </w:p>
          <w:p w14:paraId="0F999601" w14:textId="77777777" w:rsidR="002510BB" w:rsidRPr="003F2124" w:rsidRDefault="002510BB" w:rsidP="002510BB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3F2124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Stratégia 3.3</w:t>
            </w:r>
          </w:p>
          <w:p w14:paraId="77A287E3" w14:textId="0BD8DDFB" w:rsidR="00C83ED3" w:rsidRDefault="002510BB" w:rsidP="002510BB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8B0256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Minőségfejlesztési program ESG</w:t>
            </w: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1.2 – 1.</w:t>
            </w:r>
            <w:r w:rsidR="001860BB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pont</w:t>
            </w:r>
          </w:p>
        </w:tc>
        <w:tc>
          <w:tcPr>
            <w:tcW w:w="2835" w:type="dxa"/>
          </w:tcPr>
          <w:p w14:paraId="21CE6293" w14:textId="77777777" w:rsidR="00B20E8E" w:rsidRDefault="00066539" w:rsidP="00AB1B8A">
            <w:pP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</w:t>
            </w:r>
            <w:r w:rsidR="00A53605">
              <w:rPr>
                <w:rFonts w:ascii="PT Sans" w:eastAsia="Times New Roman" w:hAnsi="PT Sans" w:cs="Times New Roman"/>
                <w:sz w:val="20"/>
                <w:szCs w:val="20"/>
              </w:rPr>
              <w:t xml:space="preserve"> 2026-os év áthozott </w:t>
            </w:r>
            <w:r w:rsidR="00303991">
              <w:rPr>
                <w:rFonts w:ascii="PT Sans" w:eastAsia="Times New Roman" w:hAnsi="PT Sans" w:cs="Times New Roman"/>
                <w:sz w:val="20"/>
                <w:szCs w:val="20"/>
              </w:rPr>
              <w:t xml:space="preserve">és továbbfejlesztett </w:t>
            </w:r>
            <w:r w:rsidR="00A53605">
              <w:rPr>
                <w:rFonts w:ascii="PT Sans" w:eastAsia="Times New Roman" w:hAnsi="PT Sans" w:cs="Times New Roman"/>
                <w:sz w:val="20"/>
                <w:szCs w:val="20"/>
              </w:rPr>
              <w:t xml:space="preserve">minőségcéljaként </w:t>
            </w:r>
            <w:r w:rsidR="00303991">
              <w:rPr>
                <w:rFonts w:ascii="PT Sans" w:eastAsia="Times New Roman" w:hAnsi="PT Sans" w:cs="Times New Roman"/>
                <w:sz w:val="20"/>
                <w:szCs w:val="20"/>
              </w:rPr>
              <w:t>a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KMB </w:t>
            </w:r>
            <w:r w:rsidR="00DF4C9F">
              <w:rPr>
                <w:rFonts w:ascii="PT Sans" w:eastAsia="Times New Roman" w:hAnsi="PT Sans" w:cs="Times New Roman"/>
                <w:sz w:val="20"/>
                <w:szCs w:val="20"/>
              </w:rPr>
              <w:t xml:space="preserve">a Kari vezetéssel együttműködve </w:t>
            </w:r>
            <w:r w:rsidR="004510B4">
              <w:rPr>
                <w:rFonts w:ascii="PT Sans" w:eastAsia="Times New Roman" w:hAnsi="PT Sans" w:cs="Times New Roman"/>
                <w:sz w:val="20"/>
                <w:szCs w:val="20"/>
              </w:rPr>
              <w:t>összesít</w:t>
            </w:r>
            <w:r w:rsidR="00303991">
              <w:rPr>
                <w:rFonts w:ascii="PT Sans" w:eastAsia="Times New Roman" w:hAnsi="PT Sans" w:cs="Times New Roman"/>
                <w:sz w:val="20"/>
                <w:szCs w:val="20"/>
              </w:rPr>
              <w:t xml:space="preserve">i a 2025-ös év eredményeit </w:t>
            </w:r>
            <w:r w:rsidR="00303991" w:rsidRP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a mesterséges intelligencia oktatás</w:t>
            </w:r>
            <w:r w:rsid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ba</w:t>
            </w:r>
            <w:r w:rsidR="00303991" w:rsidRP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való</w:t>
            </w:r>
            <w:r w:rsid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bevonásának tanulságairól, </w:t>
            </w:r>
            <w:r w:rsidR="00B20E8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a </w:t>
            </w:r>
            <w:r w:rsidR="00303991" w:rsidRP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hasznosíthatóság</w:t>
            </w:r>
            <w:r w:rsidR="00B20E8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a lehetséges területeiről. </w:t>
            </w:r>
            <w:r w:rsidR="00303991" w:rsidRPr="00303991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44142A" w14:textId="05A8637E" w:rsidR="00C83ED3" w:rsidRDefault="00DF4C9F" w:rsidP="00AB1B8A">
            <w:pP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C1A3A2D" w14:textId="77777777" w:rsidR="00E676AA" w:rsidRDefault="00E676AA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0536AC4A" w14:textId="42E93180" w:rsidR="00E676AA" w:rsidRDefault="00E676AA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KMB elnök </w:t>
            </w:r>
          </w:p>
          <w:p w14:paraId="1D7C417E" w14:textId="77777777" w:rsidR="00E676AA" w:rsidRDefault="00E676AA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1E089BB2" w14:textId="64D1AB24" w:rsidR="00C83ED3" w:rsidRDefault="006D5E0B" w:rsidP="00E676AA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Pogácsás Anett</w:t>
            </w:r>
          </w:p>
          <w:p w14:paraId="570E92FC" w14:textId="77777777" w:rsidR="004510B4" w:rsidRDefault="004510B4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Szilágyi Pál</w:t>
            </w:r>
          </w:p>
          <w:p w14:paraId="6529A01E" w14:textId="5A9F6629" w:rsidR="004510B4" w:rsidRDefault="00E676AA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és a</w:t>
            </w:r>
          </w:p>
          <w:p w14:paraId="1BC65D1C" w14:textId="78061E37" w:rsidR="004510B4" w:rsidRDefault="00E676AA" w:rsidP="006D5E0B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HÖK delegált</w:t>
            </w:r>
          </w:p>
        </w:tc>
        <w:tc>
          <w:tcPr>
            <w:tcW w:w="1276" w:type="dxa"/>
          </w:tcPr>
          <w:p w14:paraId="23EECA73" w14:textId="77777777" w:rsidR="00C83ED3" w:rsidRDefault="00C83ED3" w:rsidP="00AB1B8A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25E14" w14:textId="77777777" w:rsidR="00B20E8E" w:rsidRDefault="002D014D" w:rsidP="00AB1B8A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A meglévő, illetve a közelmúltban megújított képzések képzési terveinek </w:t>
            </w:r>
            <w:r w:rsidR="00C60076" w:rsidRPr="005379EB">
              <w:rPr>
                <w:rFonts w:ascii="PT Sans" w:eastAsia="Times New Roman" w:hAnsi="PT Sans" w:cs="Times New Roman"/>
                <w:sz w:val="20"/>
                <w:szCs w:val="20"/>
              </w:rPr>
              <w:t>szak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felülvizsgálata már az </w:t>
            </w:r>
            <w:r w:rsidR="00B20294" w:rsidRPr="005379EB">
              <w:rPr>
                <w:rFonts w:ascii="PT Sans" w:eastAsia="Times New Roman" w:hAnsi="PT Sans" w:cs="Times New Roman"/>
                <w:sz w:val="20"/>
                <w:szCs w:val="20"/>
              </w:rPr>
              <w:t>MI-vel összefügg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ésben zajlik. </w:t>
            </w:r>
          </w:p>
          <w:p w14:paraId="233F8DEF" w14:textId="77777777" w:rsidR="00B20E8E" w:rsidRDefault="00B20E8E" w:rsidP="00AB1B8A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02A64274" w14:textId="77777777" w:rsidR="00A943EB" w:rsidRDefault="0008337F" w:rsidP="0008337F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A 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>2025-ös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év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eredmény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e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a hallgatók és oktatók széles körű bevonásával megvalósult fórumok megrendezése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,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amelyek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folyományaként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az egyetemi MI ajánlás mintájára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elkészült egy kari MI útmutató tervezet. A 2026-os év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kapcsolódó célkitűzése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>,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hogy a tavaly rendezett hivatásrendekkel való eszmecsere és a hallgatói fórumok </w:t>
            </w:r>
            <w:r w:rsidR="00DE1ED6"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eredménye mellett 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>saját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oktató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>in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k által kitöltött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MI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kérdőív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kiértékelés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>e</w:t>
            </w:r>
            <w:r w:rsidR="00DE1ED6">
              <w:rPr>
                <w:rFonts w:ascii="PT Sans" w:eastAsia="Times New Roman" w:hAnsi="PT Sans" w:cs="Times New Roman"/>
                <w:sz w:val="20"/>
                <w:szCs w:val="20"/>
              </w:rPr>
              <w:t xml:space="preserve"> is várható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>, a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>melyek eredményeként a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 KMB a tanulmányi dékánhelyettessel és a Dékáni Titkársággal 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lastRenderedPageBreak/>
              <w:t>e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g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yüttműködve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előkészít, illetve véglegesít 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>egy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kari MI </w:t>
            </w:r>
            <w:r w:rsidR="00D07F19">
              <w:rPr>
                <w:rFonts w:ascii="PT Sans" w:eastAsia="Times New Roman" w:hAnsi="PT Sans" w:cs="Times New Roman"/>
                <w:sz w:val="20"/>
                <w:szCs w:val="20"/>
              </w:rPr>
              <w:t>kiegészítést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, amely az egyetemi </w:t>
            </w:r>
            <w:r w:rsidR="00D07F19">
              <w:rPr>
                <w:rFonts w:ascii="PT Sans" w:eastAsia="Times New Roman" w:hAnsi="PT Sans" w:cs="Times New Roman"/>
                <w:sz w:val="20"/>
                <w:szCs w:val="20"/>
              </w:rPr>
              <w:t xml:space="preserve">MI 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>ajánlással összhangban, a jogász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k</w:t>
            </w:r>
            <w:r w:rsidR="00B20E8E">
              <w:rPr>
                <w:rFonts w:ascii="PT Sans" w:eastAsia="Times New Roman" w:hAnsi="PT Sans" w:cs="Times New Roman"/>
                <w:sz w:val="20"/>
                <w:szCs w:val="20"/>
              </w:rPr>
              <w:t xml:space="preserve">épzésre igazítva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foglalja össze az MI oktatásba, illetve a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 xml:space="preserve"> hallgatók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tanulmány</w:t>
            </w:r>
            <w:r w:rsidR="00876C83">
              <w:rPr>
                <w:rFonts w:ascii="PT Sans" w:eastAsia="Times New Roman" w:hAnsi="PT Sans" w:cs="Times New Roman"/>
                <w:sz w:val="20"/>
                <w:szCs w:val="20"/>
              </w:rPr>
              <w:t>ai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során támogatott módon való bevonásának lehetőségeit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  <w:p w14:paraId="1AD95800" w14:textId="26FAE815" w:rsidR="00D07F19" w:rsidRDefault="00D07F19" w:rsidP="0008337F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</w:tr>
      <w:tr w:rsidR="00C62F52" w:rsidRPr="002E50AF" w14:paraId="0060BEDB" w14:textId="77777777" w:rsidTr="00153C3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887" w14:textId="419981C7" w:rsidR="00C62F52" w:rsidRPr="00066539" w:rsidRDefault="00DF24E2" w:rsidP="00FD0C98">
            <w:pPr>
              <w:tabs>
                <w:tab w:val="left" w:pos="172"/>
              </w:tabs>
              <w:spacing w:line="264" w:lineRule="auto"/>
              <w:ind w:left="360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lastRenderedPageBreak/>
              <w:t>3</w:t>
            </w:r>
            <w:r w:rsidR="00C62F52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2BBFD" w14:textId="78C3454E" w:rsidR="00C62F52" w:rsidRDefault="000D3EC5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proofErr w:type="spellStart"/>
            <w:r>
              <w:rPr>
                <w:rFonts w:ascii="PT Sans" w:eastAsia="Times New Roman" w:hAnsi="PT Sans" w:cs="Times New Roman"/>
                <w:sz w:val="20"/>
                <w:szCs w:val="20"/>
              </w:rPr>
              <w:t>Mikrodiplomák</w:t>
            </w:r>
            <w:proofErr w:type="spellEnd"/>
            <w:r w:rsidR="005109DE">
              <w:rPr>
                <w:rFonts w:ascii="PT Sans" w:eastAsia="Times New Roman" w:hAnsi="PT Sans" w:cs="Times New Roman"/>
                <w:sz w:val="20"/>
                <w:szCs w:val="20"/>
              </w:rPr>
              <w:t>/-t</w:t>
            </w:r>
            <w:r w:rsidR="00124FF4">
              <w:rPr>
                <w:rFonts w:ascii="PT Sans" w:eastAsia="Times New Roman" w:hAnsi="PT Sans" w:cs="Times New Roman"/>
                <w:sz w:val="20"/>
                <w:szCs w:val="20"/>
              </w:rPr>
              <w:t>anúsítványok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kibocsátási </w:t>
            </w:r>
            <w:r w:rsidR="00994382">
              <w:rPr>
                <w:rFonts w:ascii="PT Sans" w:eastAsia="Times New Roman" w:hAnsi="PT Sans" w:cs="Times New Roman"/>
                <w:sz w:val="20"/>
                <w:szCs w:val="20"/>
              </w:rPr>
              <w:t xml:space="preserve">lehetőségeinek vizsgálata, a kibocsátás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feltételeinek 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kidolgozása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2C2F0" w14:textId="63B1F91C" w:rsidR="00C62F52" w:rsidRPr="007B08EE" w:rsidRDefault="00C62F52" w:rsidP="00FD0C98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ESG 1.</w:t>
            </w:r>
            <w:r w:rsidR="001860BB"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2</w:t>
            </w:r>
          </w:p>
          <w:p w14:paraId="5164691C" w14:textId="77777777" w:rsidR="007B08EE" w:rsidRDefault="00C62F52" w:rsidP="007B08EE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Stratégia 3.3</w:t>
            </w:r>
          </w:p>
          <w:p w14:paraId="0A56DDE2" w14:textId="142131FD" w:rsidR="00C62F52" w:rsidRPr="007B08EE" w:rsidRDefault="00C62F52" w:rsidP="007B08EE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Minőségfejlesztési program ESG </w:t>
            </w:r>
            <w:r w:rsidR="001860BB"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1.2 és 1.9 1. </w:t>
            </w:r>
            <w:r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1. – 2. pont</w:t>
            </w:r>
            <w:r w:rsidR="007B08EE" w:rsidRPr="007B08EE"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B5B" w14:textId="2DD68EAB" w:rsidR="00695A5E" w:rsidRDefault="00876C83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A 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 xml:space="preserve">Kari vezetéssel </w:t>
            </w:r>
            <w:r w:rsidR="00124FF4">
              <w:rPr>
                <w:rFonts w:ascii="PT Sans" w:eastAsia="Times New Roman" w:hAnsi="PT Sans" w:cs="Times New Roman"/>
                <w:sz w:val="20"/>
                <w:szCs w:val="20"/>
              </w:rPr>
              <w:t xml:space="preserve">és a DFTI-vel 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együttműködve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megvizsgáljuk azokat a jogterületeket, amelyek oktatására akár tágabb körben, a piaci szereplők számára nagyobb igény mutatkozik. Ezzel összefüggésben a 2026-os év folyamán kidolgozunk egy olyan tematikát, amely </w:t>
            </w:r>
            <w:r w:rsidR="00994382">
              <w:rPr>
                <w:rFonts w:ascii="PT Sans" w:eastAsia="Times New Roman" w:hAnsi="PT Sans" w:cs="Times New Roman"/>
                <w:sz w:val="20"/>
                <w:szCs w:val="20"/>
              </w:rPr>
              <w:t xml:space="preserve">–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összhangban az Egyetemünk küldetésével </w:t>
            </w:r>
            <w:r w:rsidR="00994382">
              <w:rPr>
                <w:rFonts w:ascii="PT Sans" w:eastAsia="Times New Roman" w:hAnsi="PT Sans" w:cs="Times New Roman"/>
                <w:sz w:val="20"/>
                <w:szCs w:val="20"/>
              </w:rPr>
              <w:t xml:space="preserve">–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hozzáadott érték</w:t>
            </w:r>
            <w:r w:rsidR="006C4BFE">
              <w:rPr>
                <w:rFonts w:ascii="PT Sans" w:eastAsia="Times New Roman" w:hAnsi="PT Sans" w:cs="Times New Roman"/>
                <w:sz w:val="20"/>
                <w:szCs w:val="20"/>
              </w:rPr>
              <w:t xml:space="preserve">et nyújthat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mind a hallgatóink, mind </w:t>
            </w:r>
            <w:r w:rsidR="006C4BFE">
              <w:rPr>
                <w:rFonts w:ascii="PT Sans" w:eastAsia="Times New Roman" w:hAnsi="PT Sans" w:cs="Times New Roman"/>
                <w:sz w:val="20"/>
                <w:szCs w:val="20"/>
              </w:rPr>
              <w:t>egy tágabb jogász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közösség számára.</w:t>
            </w:r>
          </w:p>
          <w:p w14:paraId="398368AF" w14:textId="77777777" w:rsidR="00EA5968" w:rsidRDefault="00EA5968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418ACF0A" w14:textId="177B9579" w:rsidR="0008337F" w:rsidRDefault="0008337F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E8E" w14:textId="77777777" w:rsidR="00C62F52" w:rsidRDefault="005E0F52" w:rsidP="00FD0C98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lastRenderedPageBreak/>
              <w:t>Szilágyi Pál</w:t>
            </w:r>
          </w:p>
          <w:p w14:paraId="0535855C" w14:textId="011B0C2D" w:rsidR="005E0F52" w:rsidRDefault="005E0F52" w:rsidP="00FD0C98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Pogácsás Anett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BEA" w14:textId="586F4A36" w:rsidR="00C62F52" w:rsidRDefault="00C62F52" w:rsidP="00FD0C98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202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6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  <w:r w:rsidR="00994382">
              <w:rPr>
                <w:rFonts w:ascii="PT Sans" w:eastAsia="Times New Roman" w:hAnsi="PT Sans" w:cs="Times New Roman"/>
                <w:sz w:val="20"/>
                <w:szCs w:val="20"/>
              </w:rPr>
              <w:t>09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.3</w:t>
            </w:r>
            <w:r w:rsidR="00994382">
              <w:rPr>
                <w:rFonts w:ascii="PT Sans" w:eastAsia="Times New Roman" w:hAnsi="PT Sans" w:cs="Times New Roman"/>
                <w:sz w:val="20"/>
                <w:szCs w:val="20"/>
              </w:rPr>
              <w:t>0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144" w14:textId="13E21240" w:rsidR="00C62F52" w:rsidRDefault="00994382" w:rsidP="0008337F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2026</w:t>
            </w:r>
            <w:r w:rsidR="00F65B9B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szeptember 30-ig </w:t>
            </w:r>
            <w:r w:rsidR="00747D38">
              <w:rPr>
                <w:rFonts w:ascii="PT Sans" w:eastAsia="Times New Roman" w:hAnsi="PT Sans" w:cs="Times New Roman"/>
                <w:sz w:val="20"/>
                <w:szCs w:val="20"/>
              </w:rPr>
              <w:t xml:space="preserve">–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a hazai</w:t>
            </w:r>
            <w:r w:rsidR="00124FF4">
              <w:rPr>
                <w:rFonts w:ascii="PT Sans" w:eastAsia="Times New Roman" w:hAnsi="PT Sans" w:cs="Times New Roman"/>
                <w:sz w:val="20"/>
                <w:szCs w:val="20"/>
              </w:rPr>
              <w:t>, és nemzetközi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piac által nyújtott </w:t>
            </w:r>
            <w:proofErr w:type="spellStart"/>
            <w:r>
              <w:rPr>
                <w:rFonts w:ascii="PT Sans" w:eastAsia="Times New Roman" w:hAnsi="PT Sans" w:cs="Times New Roman"/>
                <w:sz w:val="20"/>
                <w:szCs w:val="20"/>
              </w:rPr>
              <w:t>mikrodiplomák</w:t>
            </w:r>
            <w:proofErr w:type="spellEnd"/>
            <w:r w:rsidR="00124FF4">
              <w:rPr>
                <w:rFonts w:ascii="PT Sans" w:eastAsia="Times New Roman" w:hAnsi="PT Sans" w:cs="Times New Roman"/>
                <w:sz w:val="20"/>
                <w:szCs w:val="20"/>
              </w:rPr>
              <w:t>/ -tanúsítványok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tanulmányozása után</w:t>
            </w:r>
            <w:r w:rsidR="00747D38">
              <w:rPr>
                <w:rFonts w:ascii="PT Sans" w:eastAsia="Times New Roman" w:hAnsi="PT Sans" w:cs="Times New Roman"/>
                <w:sz w:val="20"/>
                <w:szCs w:val="20"/>
              </w:rPr>
              <w:t xml:space="preserve"> –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 a KMB a Dékáni Titkársággal </w:t>
            </w:r>
            <w:r w:rsidR="00124FF4">
              <w:rPr>
                <w:rFonts w:ascii="PT Sans" w:eastAsia="Times New Roman" w:hAnsi="PT Sans" w:cs="Times New Roman"/>
                <w:sz w:val="20"/>
                <w:szCs w:val="20"/>
              </w:rPr>
              <w:t xml:space="preserve">és a DFTI-vel 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 xml:space="preserve">együttműködve javaslatot tesz jogi </w:t>
            </w:r>
            <w:proofErr w:type="spellStart"/>
            <w:r>
              <w:rPr>
                <w:rFonts w:ascii="PT Sans" w:eastAsia="Times New Roman" w:hAnsi="PT Sans" w:cs="Times New Roman"/>
                <w:sz w:val="20"/>
                <w:szCs w:val="20"/>
              </w:rPr>
              <w:t>mikrodiplomák</w:t>
            </w:r>
            <w:proofErr w:type="spellEnd"/>
            <w:r w:rsidR="004836A1">
              <w:rPr>
                <w:rFonts w:ascii="PT Sans" w:eastAsia="Times New Roman" w:hAnsi="PT Sans" w:cs="Times New Roman"/>
                <w:sz w:val="20"/>
                <w:szCs w:val="20"/>
              </w:rPr>
              <w:t xml:space="preserve"> mögötti tematikák kidolgozására.</w:t>
            </w:r>
          </w:p>
        </w:tc>
      </w:tr>
      <w:tr w:rsidR="009425D6" w:rsidRPr="002E50AF" w14:paraId="229F1CA9" w14:textId="77777777" w:rsidTr="00FD0C9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0D91A4" w14:textId="77777777" w:rsidR="009425D6" w:rsidRPr="002E50AF" w:rsidRDefault="009425D6" w:rsidP="00FD0C98">
            <w:pPr>
              <w:ind w:left="-112" w:right="-110"/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Sorsz.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9031D" w14:textId="77777777" w:rsidR="009425D6" w:rsidRPr="002E50AF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Minőségcél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954C3" w14:textId="77777777" w:rsidR="009425D6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Kapcsolódás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5A5E4" w14:textId="77777777" w:rsidR="009425D6" w:rsidRPr="002E50AF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b/>
                <w:sz w:val="20"/>
                <w:szCs w:val="20"/>
              </w:rPr>
              <w:t>Tervezett beavatkozások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9E8A2" w14:textId="77777777" w:rsidR="009425D6" w:rsidRPr="002E50AF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Felelős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E494B" w14:textId="77777777" w:rsidR="009425D6" w:rsidRPr="002E50AF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Határidő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EB62A" w14:textId="77777777" w:rsidR="009425D6" w:rsidRPr="002E50AF" w:rsidRDefault="009425D6" w:rsidP="00FD0C98">
            <w:pPr>
              <w:jc w:val="center"/>
              <w:rPr>
                <w:rFonts w:ascii="PT Sans" w:eastAsia="Times New Roman" w:hAnsi="PT Sans" w:cs="Times New Roman"/>
                <w:b/>
                <w:sz w:val="20"/>
                <w:szCs w:val="20"/>
              </w:rPr>
            </w:pPr>
            <w:r w:rsidRPr="002E50AF">
              <w:rPr>
                <w:rFonts w:ascii="PT Sans" w:eastAsia="Times New Roman" w:hAnsi="PT Sans" w:cs="Times New Roman"/>
                <w:b/>
                <w:sz w:val="20"/>
                <w:szCs w:val="20"/>
              </w:rPr>
              <w:t>Eredmény</w:t>
            </w:r>
          </w:p>
        </w:tc>
      </w:tr>
      <w:tr w:rsidR="0061358A" w:rsidRPr="002E50AF" w14:paraId="42498A73" w14:textId="77777777" w:rsidTr="00153C36">
        <w:tblPrEx>
          <w:jc w:val="left"/>
        </w:tblPrEx>
        <w:tc>
          <w:tcPr>
            <w:tcW w:w="846" w:type="dxa"/>
          </w:tcPr>
          <w:p w14:paraId="315A4950" w14:textId="77777777" w:rsidR="00DF24E2" w:rsidRDefault="00DF24E2" w:rsidP="00DF4C9F">
            <w:pPr>
              <w:tabs>
                <w:tab w:val="left" w:pos="172"/>
              </w:tabs>
              <w:spacing w:line="264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6FBB4F16" w14:textId="77777777" w:rsidR="00DF24E2" w:rsidRDefault="00DF24E2" w:rsidP="00DF4C9F">
            <w:pPr>
              <w:tabs>
                <w:tab w:val="left" w:pos="172"/>
              </w:tabs>
              <w:spacing w:line="264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  <w:p w14:paraId="5B39DE6D" w14:textId="6187C9EC" w:rsidR="0061358A" w:rsidRPr="00DF4C9F" w:rsidRDefault="00DF24E2" w:rsidP="00DF4C9F">
            <w:pPr>
              <w:tabs>
                <w:tab w:val="left" w:pos="172"/>
              </w:tabs>
              <w:spacing w:line="264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4</w:t>
            </w:r>
            <w:r w:rsidR="00DF4C9F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616DEF4" w14:textId="77777777" w:rsidR="0061358A" w:rsidRPr="001F2895" w:rsidRDefault="0061358A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Hallgatói vélemények oktatási szempontrendszerbe való becsatornázása</w:t>
            </w:r>
          </w:p>
        </w:tc>
        <w:tc>
          <w:tcPr>
            <w:tcW w:w="2410" w:type="dxa"/>
          </w:tcPr>
          <w:p w14:paraId="46740AEF" w14:textId="77777777" w:rsidR="0061358A" w:rsidRDefault="0061358A" w:rsidP="0061358A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ESG 1.6</w:t>
            </w:r>
          </w:p>
          <w:p w14:paraId="6CD459EC" w14:textId="77777777" w:rsidR="0061358A" w:rsidRDefault="0061358A" w:rsidP="0061358A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Stratégia 3.6</w:t>
            </w:r>
          </w:p>
          <w:p w14:paraId="298AB08A" w14:textId="77777777" w:rsidR="0061358A" w:rsidRPr="001F2895" w:rsidRDefault="0061358A" w:rsidP="0061358A">
            <w:pPr>
              <w:pStyle w:val="Listaszerbekezds"/>
              <w:numPr>
                <w:ilvl w:val="0"/>
                <w:numId w:val="2"/>
              </w:numPr>
              <w:spacing w:after="120"/>
              <w:ind w:left="175" w:hanging="215"/>
              <w:contextualSpacing w:val="0"/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Minőségfejlesztési program ESG 1.6 – 2. pont</w:t>
            </w:r>
          </w:p>
        </w:tc>
        <w:tc>
          <w:tcPr>
            <w:tcW w:w="2835" w:type="dxa"/>
          </w:tcPr>
          <w:p w14:paraId="48A37713" w14:textId="77777777" w:rsidR="0061358A" w:rsidRDefault="0061358A" w:rsidP="00FD0C98">
            <w:pP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Hallgatói fórumok szervezése,</w:t>
            </w:r>
          </w:p>
          <w:p w14:paraId="421BDEAE" w14:textId="77777777" w:rsidR="0061358A" w:rsidRDefault="0061358A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color w:val="000000" w:themeColor="text1"/>
                <w:sz w:val="20"/>
                <w:szCs w:val="20"/>
              </w:rPr>
              <w:t>hivatásrendekkel való találkozó szervezése</w:t>
            </w:r>
          </w:p>
        </w:tc>
        <w:tc>
          <w:tcPr>
            <w:tcW w:w="1417" w:type="dxa"/>
          </w:tcPr>
          <w:p w14:paraId="5DC05907" w14:textId="604E21A0" w:rsidR="0061358A" w:rsidRDefault="00066539" w:rsidP="0061358A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A k</w:t>
            </w:r>
            <w:r w:rsidR="00C83ED3">
              <w:rPr>
                <w:rFonts w:ascii="PT Sans" w:eastAsia="Times New Roman" w:hAnsi="PT Sans" w:cs="Times New Roman"/>
                <w:sz w:val="20"/>
                <w:szCs w:val="20"/>
              </w:rPr>
              <w:t xml:space="preserve">ari vezetéssel együttműködve (felelős: </w:t>
            </w:r>
            <w:r w:rsidR="0061358A">
              <w:rPr>
                <w:rFonts w:ascii="PT Sans" w:eastAsia="Times New Roman" w:hAnsi="PT Sans" w:cs="Times New Roman"/>
                <w:sz w:val="20"/>
                <w:szCs w:val="20"/>
              </w:rPr>
              <w:t>KMB elnök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 xml:space="preserve"> és</w:t>
            </w:r>
          </w:p>
          <w:p w14:paraId="3724578E" w14:textId="566A42BB" w:rsidR="0061358A" w:rsidRDefault="00870F33" w:rsidP="00FD0C98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Molnár Sarolta</w:t>
            </w:r>
            <w:r w:rsidR="00E676AA">
              <w:rPr>
                <w:rFonts w:ascii="PT Sans" w:eastAsia="Times New Roman" w:hAnsi="PT Sans" w:cs="Times New Roman"/>
                <w:sz w:val="20"/>
                <w:szCs w:val="20"/>
              </w:rPr>
              <w:t xml:space="preserve"> és a HÖK delegált</w:t>
            </w:r>
            <w:r w:rsidR="00C83ED3">
              <w:rPr>
                <w:rFonts w:ascii="PT Sans" w:eastAsia="Times New Roman" w:hAnsi="PT Sans" w:cs="Times New Roman"/>
                <w:sz w:val="20"/>
                <w:szCs w:val="20"/>
              </w:rPr>
              <w:t>)</w:t>
            </w:r>
          </w:p>
          <w:p w14:paraId="083FBFA7" w14:textId="77777777" w:rsidR="0061358A" w:rsidRDefault="0061358A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A80DB6" w14:textId="5E749D6E" w:rsidR="0061358A" w:rsidRDefault="0061358A" w:rsidP="00FD0C98">
            <w:pPr>
              <w:jc w:val="center"/>
              <w:rPr>
                <w:rFonts w:ascii="PT Sans" w:eastAsia="Times New Roman" w:hAnsi="PT Sans" w:cs="Times New Roman"/>
                <w:sz w:val="20"/>
                <w:szCs w:val="20"/>
              </w:rPr>
            </w:pPr>
            <w:r>
              <w:rPr>
                <w:rFonts w:ascii="PT Sans" w:eastAsia="Times New Roman" w:hAnsi="PT Sans" w:cs="Times New Roman"/>
                <w:sz w:val="20"/>
                <w:szCs w:val="20"/>
              </w:rPr>
              <w:t>202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6</w:t>
            </w:r>
            <w:r>
              <w:rPr>
                <w:rFonts w:ascii="PT Sans" w:eastAsia="Times New Roman" w:hAnsi="PT Sans" w:cs="Times New Roman"/>
                <w:sz w:val="20"/>
                <w:szCs w:val="20"/>
              </w:rPr>
              <w:t>.12.31.</w:t>
            </w:r>
          </w:p>
        </w:tc>
        <w:tc>
          <w:tcPr>
            <w:tcW w:w="2551" w:type="dxa"/>
          </w:tcPr>
          <w:p w14:paraId="3AC86F96" w14:textId="77777777" w:rsidR="005E0F52" w:rsidRDefault="00D13127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202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6</w:t>
            </w: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-b</w:t>
            </w:r>
            <w:r w:rsidR="005E0F52">
              <w:rPr>
                <w:rFonts w:ascii="PT Sans" w:eastAsia="Times New Roman" w:hAnsi="PT Sans" w:cs="Times New Roman"/>
                <w:sz w:val="20"/>
                <w:szCs w:val="20"/>
              </w:rPr>
              <w:t>a</w:t>
            </w: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n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két hallgatói fórum szervezése várható</w:t>
            </w:r>
            <w:r w:rsidR="009C56C2" w:rsidRPr="005379EB">
              <w:rPr>
                <w:rFonts w:ascii="PT Sans" w:eastAsia="Times New Roman" w:hAnsi="PT Sans" w:cs="Times New Roman"/>
                <w:sz w:val="20"/>
                <w:szCs w:val="20"/>
              </w:rPr>
              <w:t>, egy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a tavaszi</w:t>
            </w:r>
            <w:r w:rsidR="009425D6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és </w:t>
            </w:r>
            <w:r w:rsidR="009C56C2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egy </w:t>
            </w:r>
            <w:r w:rsidR="009425D6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az őszi félévben. </w:t>
            </w:r>
          </w:p>
          <w:p w14:paraId="5771713A" w14:textId="301F1AD2" w:rsidR="00DF24E2" w:rsidRPr="005379EB" w:rsidRDefault="009425D6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A hivatás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>rendekkel való eszmecser</w:t>
            </w:r>
            <w:r w:rsidR="00684C46" w:rsidRPr="005379EB">
              <w:rPr>
                <w:rFonts w:ascii="PT Sans" w:eastAsia="Times New Roman" w:hAnsi="PT Sans" w:cs="Times New Roman"/>
                <w:sz w:val="20"/>
                <w:szCs w:val="20"/>
              </w:rPr>
              <w:t>e megtartását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– a szokott rendben – az év második félévében tervezzük.</w:t>
            </w:r>
          </w:p>
          <w:p w14:paraId="7D5C93D2" w14:textId="77777777" w:rsidR="0061358A" w:rsidRDefault="0061358A" w:rsidP="00FD0C98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A kari vezetés biztosítja a visszacsatolást</w:t>
            </w:r>
            <w:r w:rsidR="00F90A61" w:rsidRPr="005379EB">
              <w:rPr>
                <w:rFonts w:ascii="PT Sans" w:eastAsia="Times New Roman" w:hAnsi="PT Sans" w:cs="Times New Roman"/>
                <w:sz w:val="20"/>
                <w:szCs w:val="20"/>
              </w:rPr>
              <w:t xml:space="preserve"> az oktatók és a hallgatók számára</w:t>
            </w:r>
            <w:r w:rsidRPr="005379EB">
              <w:rPr>
                <w:rFonts w:ascii="PT Sans" w:eastAsia="Times New Roman" w:hAnsi="PT Sans" w:cs="Times New Roman"/>
                <w:sz w:val="20"/>
                <w:szCs w:val="20"/>
              </w:rPr>
              <w:t>.</w:t>
            </w:r>
          </w:p>
          <w:p w14:paraId="1A22C0C2" w14:textId="79791595" w:rsidR="004B48F6" w:rsidRDefault="004B48F6" w:rsidP="005E0F52">
            <w:pPr>
              <w:rPr>
                <w:rFonts w:ascii="PT Sans" w:eastAsia="Times New Roman" w:hAnsi="PT Sans" w:cs="Times New Roman"/>
                <w:sz w:val="20"/>
                <w:szCs w:val="20"/>
              </w:rPr>
            </w:pPr>
          </w:p>
        </w:tc>
      </w:tr>
    </w:tbl>
    <w:p w14:paraId="47B29D1A" w14:textId="77777777" w:rsidR="00677ECC" w:rsidRDefault="00677ECC" w:rsidP="00677ECC">
      <w:pPr>
        <w:rPr>
          <w:rFonts w:ascii="PT Sans" w:hAnsi="PT Sans"/>
          <w:sz w:val="20"/>
          <w:szCs w:val="20"/>
        </w:rPr>
      </w:pPr>
    </w:p>
    <w:p w14:paraId="3454C1A8" w14:textId="77777777" w:rsidR="00E676AA" w:rsidRDefault="00E676AA" w:rsidP="00677ECC">
      <w:pPr>
        <w:rPr>
          <w:rFonts w:ascii="PT Sans" w:hAnsi="PT Sans"/>
          <w:sz w:val="20"/>
          <w:szCs w:val="20"/>
        </w:rPr>
      </w:pPr>
    </w:p>
    <w:p w14:paraId="5BB00037" w14:textId="444ACFD5" w:rsidR="006E4EC5" w:rsidRDefault="006E4EC5" w:rsidP="006E4EC5">
      <w:pPr>
        <w:ind w:left="708" w:firstLine="708"/>
      </w:pPr>
      <w:r>
        <w:t>Budapest, 202</w:t>
      </w:r>
      <w:r w:rsidR="005E0F52">
        <w:t>6</w:t>
      </w:r>
      <w:r>
        <w:t xml:space="preserve">. február </w:t>
      </w:r>
      <w:r w:rsidR="005E0F52">
        <w:t>09</w:t>
      </w:r>
      <w:r>
        <w:t>.</w:t>
      </w:r>
    </w:p>
    <w:p w14:paraId="0A051C18" w14:textId="77777777" w:rsidR="006E4EC5" w:rsidRDefault="006E4EC5" w:rsidP="006E4EC5"/>
    <w:p w14:paraId="01137D98" w14:textId="77777777" w:rsidR="006E4EC5" w:rsidRDefault="006E4EC5" w:rsidP="006E4EC5">
      <w:pPr>
        <w:spacing w:after="0"/>
        <w:ind w:left="7788" w:firstLine="708"/>
      </w:pPr>
      <w:r>
        <w:t>Dr. Gyulai-Schmidt Andrea</w:t>
      </w:r>
    </w:p>
    <w:p w14:paraId="03198316" w14:textId="495E775C" w:rsidR="006E4EC5" w:rsidRDefault="006E4EC5" w:rsidP="00346A17">
      <w:pPr>
        <w:spacing w:after="0"/>
        <w:ind w:left="7080" w:firstLine="708"/>
      </w:pPr>
      <w:r>
        <w:t>a Kari Minőségbiztosítási Bizottság elnöke</w:t>
      </w:r>
    </w:p>
    <w:p w14:paraId="58F5D1AA" w14:textId="77777777" w:rsidR="00C235E5" w:rsidRDefault="00C235E5" w:rsidP="00346A17">
      <w:pPr>
        <w:spacing w:after="0"/>
        <w:ind w:left="7080" w:firstLine="708"/>
      </w:pPr>
    </w:p>
    <w:p w14:paraId="697955F3" w14:textId="77777777" w:rsidR="00C235E5" w:rsidRPr="00346A17" w:rsidRDefault="00C235E5" w:rsidP="00346A17">
      <w:pPr>
        <w:spacing w:after="0"/>
        <w:ind w:left="7080" w:firstLine="708"/>
      </w:pPr>
    </w:p>
    <w:p w14:paraId="3D3FB5D0" w14:textId="2E55B976" w:rsidR="006E4EC5" w:rsidRPr="00E676AA" w:rsidRDefault="00775289" w:rsidP="00E676AA">
      <w:pPr>
        <w:ind w:left="-284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Elfogadta a </w:t>
      </w:r>
      <w:r w:rsidR="000C4EF4">
        <w:rPr>
          <w:rFonts w:ascii="PT Sans" w:hAnsi="PT Sans"/>
          <w:sz w:val="20"/>
          <w:szCs w:val="20"/>
        </w:rPr>
        <w:t>Kari</w:t>
      </w:r>
      <w:r>
        <w:rPr>
          <w:rFonts w:ascii="PT Sans" w:hAnsi="PT Sans"/>
          <w:sz w:val="20"/>
          <w:szCs w:val="20"/>
        </w:rPr>
        <w:t xml:space="preserve"> Tanács </w:t>
      </w:r>
      <w:r w:rsidR="007F14E8">
        <w:rPr>
          <w:rFonts w:ascii="PT Sans" w:hAnsi="PT Sans"/>
          <w:sz w:val="20"/>
          <w:szCs w:val="20"/>
        </w:rPr>
        <w:t>5</w:t>
      </w:r>
      <w:r w:rsidR="000C4EF4">
        <w:rPr>
          <w:rFonts w:ascii="PT Sans" w:hAnsi="PT Sans"/>
          <w:sz w:val="20"/>
          <w:szCs w:val="20"/>
        </w:rPr>
        <w:t>.</w:t>
      </w:r>
      <w:r w:rsidR="00442C78">
        <w:rPr>
          <w:rFonts w:ascii="PT Sans" w:hAnsi="PT Sans"/>
          <w:sz w:val="20"/>
          <w:szCs w:val="20"/>
        </w:rPr>
        <w:t>/202</w:t>
      </w:r>
      <w:r w:rsidR="00747D38">
        <w:rPr>
          <w:rFonts w:ascii="PT Sans" w:hAnsi="PT Sans"/>
          <w:sz w:val="20"/>
          <w:szCs w:val="20"/>
        </w:rPr>
        <w:t>6</w:t>
      </w:r>
      <w:r w:rsidR="00442C78">
        <w:rPr>
          <w:rFonts w:ascii="PT Sans" w:hAnsi="PT Sans"/>
          <w:sz w:val="20"/>
          <w:szCs w:val="20"/>
        </w:rPr>
        <w:t>. (I</w:t>
      </w:r>
      <w:r w:rsidR="000C4EF4">
        <w:rPr>
          <w:rFonts w:ascii="PT Sans" w:hAnsi="PT Sans"/>
          <w:sz w:val="20"/>
          <w:szCs w:val="20"/>
        </w:rPr>
        <w:t>II</w:t>
      </w:r>
      <w:r w:rsidR="00677ECC">
        <w:rPr>
          <w:rFonts w:ascii="PT Sans" w:hAnsi="PT Sans"/>
          <w:sz w:val="20"/>
          <w:szCs w:val="20"/>
        </w:rPr>
        <w:t>.</w:t>
      </w:r>
      <w:r w:rsidR="007F14E8">
        <w:rPr>
          <w:rFonts w:ascii="PT Sans" w:hAnsi="PT Sans"/>
          <w:sz w:val="20"/>
          <w:szCs w:val="20"/>
        </w:rPr>
        <w:t>19</w:t>
      </w:r>
      <w:r w:rsidR="00442C78">
        <w:rPr>
          <w:rFonts w:ascii="PT Sans" w:hAnsi="PT Sans"/>
          <w:sz w:val="20"/>
          <w:szCs w:val="20"/>
        </w:rPr>
        <w:t>.</w:t>
      </w:r>
      <w:r w:rsidR="00677ECC">
        <w:rPr>
          <w:rFonts w:ascii="PT Sans" w:hAnsi="PT Sans"/>
          <w:sz w:val="20"/>
          <w:szCs w:val="20"/>
        </w:rPr>
        <w:t>) sz. határozatával.</w:t>
      </w:r>
    </w:p>
    <w:p w14:paraId="5F580401" w14:textId="045F3EAE" w:rsidR="00677ECC" w:rsidRDefault="00677ECC" w:rsidP="006E4EC5">
      <w:pPr>
        <w:spacing w:after="0"/>
        <w:ind w:left="-284"/>
      </w:pPr>
    </w:p>
    <w:sectPr w:rsidR="00677ECC" w:rsidSect="00DF24E2">
      <w:headerReference w:type="default" r:id="rId7"/>
      <w:pgSz w:w="16838" w:h="11906" w:orient="landscape"/>
      <w:pgMar w:top="1361" w:right="1417" w:bottom="157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0CC4" w14:textId="77777777" w:rsidR="003237DE" w:rsidRDefault="003237DE" w:rsidP="00677ECC">
      <w:pPr>
        <w:spacing w:after="0" w:line="240" w:lineRule="auto"/>
      </w:pPr>
      <w:r>
        <w:separator/>
      </w:r>
    </w:p>
  </w:endnote>
  <w:endnote w:type="continuationSeparator" w:id="0">
    <w:p w14:paraId="23CF1A2A" w14:textId="77777777" w:rsidR="003237DE" w:rsidRDefault="003237DE" w:rsidP="0067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4784" w14:textId="77777777" w:rsidR="003237DE" w:rsidRDefault="003237DE" w:rsidP="00677ECC">
      <w:pPr>
        <w:spacing w:after="0" w:line="240" w:lineRule="auto"/>
      </w:pPr>
      <w:r>
        <w:separator/>
      </w:r>
    </w:p>
  </w:footnote>
  <w:footnote w:type="continuationSeparator" w:id="0">
    <w:p w14:paraId="2A732ABC" w14:textId="77777777" w:rsidR="003237DE" w:rsidRDefault="003237DE" w:rsidP="0067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pPr w:leftFromText="141" w:rightFromText="141" w:vertAnchor="text" w:tblpXSpec="center" w:tblpY="83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518"/>
    </w:tblGrid>
    <w:tr w:rsidR="000C4EF4" w14:paraId="586C4D70" w14:textId="77777777" w:rsidTr="00BE7AD2">
      <w:trPr>
        <w:trHeight w:val="287"/>
      </w:trPr>
      <w:tc>
        <w:tcPr>
          <w:tcW w:w="5212" w:type="dxa"/>
        </w:tcPr>
        <w:p w14:paraId="21FB2A89" w14:textId="276B3CBF" w:rsidR="000C4EF4" w:rsidRDefault="000C4EF4" w:rsidP="000C4EF4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5806435A" wp14:editId="0352C27B">
                <wp:extent cx="2098800" cy="910800"/>
                <wp:effectExtent l="0" t="0" r="0" b="381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JA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91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B9B9FF0" w14:textId="07F5FED2" w:rsidR="000C4EF4" w:rsidRDefault="000C4EF4" w:rsidP="000C4EF4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3D83E7" wp14:editId="69F9DE93">
                    <wp:simplePos x="0" y="0"/>
                    <wp:positionH relativeFrom="column">
                      <wp:posOffset>7836</wp:posOffset>
                    </wp:positionH>
                    <wp:positionV relativeFrom="paragraph">
                      <wp:posOffset>280670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9C3C86" id="Egyenes összekötő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22.1pt" to="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518" w:type="dxa"/>
        </w:tcPr>
        <w:p w14:paraId="31DCAD4F" w14:textId="77777777" w:rsidR="000C4EF4" w:rsidRPr="00DC58C5" w:rsidRDefault="000C4EF4" w:rsidP="000C4EF4">
          <w:pPr>
            <w:rPr>
              <w:rFonts w:ascii="PT Sans" w:hAnsi="PT Sans"/>
              <w:sz w:val="28"/>
              <w:szCs w:val="26"/>
            </w:rPr>
          </w:pPr>
        </w:p>
        <w:p w14:paraId="79F17C7F" w14:textId="77777777" w:rsidR="000C4EF4" w:rsidRDefault="000C4EF4" w:rsidP="000C4EF4">
          <w:pPr>
            <w:rPr>
              <w:rFonts w:ascii="PT Sans" w:hAnsi="PT Sans"/>
              <w:b/>
              <w:sz w:val="29"/>
              <w:szCs w:val="29"/>
            </w:rPr>
          </w:pPr>
          <w:r w:rsidRPr="00EB1FB9">
            <w:rPr>
              <w:rFonts w:ascii="PT Sans" w:hAnsi="PT Sans"/>
              <w:b/>
              <w:sz w:val="29"/>
              <w:szCs w:val="29"/>
            </w:rPr>
            <w:t xml:space="preserve">Jog- és Államtudományi </w:t>
          </w:r>
          <w:r>
            <w:rPr>
              <w:rFonts w:ascii="PT Sans" w:hAnsi="PT Sans"/>
              <w:b/>
              <w:sz w:val="29"/>
              <w:szCs w:val="29"/>
            </w:rPr>
            <w:t>Kar</w:t>
          </w:r>
        </w:p>
        <w:p w14:paraId="40421B4F" w14:textId="77777777" w:rsidR="000C4EF4" w:rsidRPr="00EB1FB9" w:rsidRDefault="000C4EF4" w:rsidP="000C4EF4">
          <w:pPr>
            <w:rPr>
              <w:rFonts w:ascii="PT Sans" w:hAnsi="PT Sans"/>
              <w:b/>
              <w:sz w:val="29"/>
              <w:szCs w:val="29"/>
            </w:rPr>
          </w:pPr>
          <w:r>
            <w:rPr>
              <w:rFonts w:ascii="PT Sans" w:hAnsi="PT Sans"/>
              <w:b/>
              <w:sz w:val="29"/>
              <w:szCs w:val="29"/>
            </w:rPr>
            <w:t>Minőségbiztosítási Bizottság</w:t>
          </w:r>
        </w:p>
        <w:p w14:paraId="431E7340" w14:textId="77777777" w:rsidR="000C4EF4" w:rsidRPr="00DC58C5" w:rsidRDefault="000C4EF4" w:rsidP="000C4EF4">
          <w:pPr>
            <w:rPr>
              <w:rFonts w:ascii="PT Sans" w:hAnsi="PT Sans"/>
              <w:sz w:val="16"/>
            </w:rPr>
          </w:pPr>
        </w:p>
        <w:p w14:paraId="02383805" w14:textId="77777777" w:rsidR="000C4EF4" w:rsidRPr="0042310E" w:rsidRDefault="000C4EF4" w:rsidP="000C4EF4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3131A3F9" w14:textId="41C9BC28" w:rsidR="000C4EF4" w:rsidRDefault="000C4EF4" w:rsidP="000C4EF4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</w:tbl>
  <w:p w14:paraId="4DE3B48D" w14:textId="77777777" w:rsidR="00677ECC" w:rsidRDefault="00677E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F2D"/>
    <w:multiLevelType w:val="hybridMultilevel"/>
    <w:tmpl w:val="3676A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7F5F"/>
    <w:multiLevelType w:val="hybridMultilevel"/>
    <w:tmpl w:val="743A7168"/>
    <w:lvl w:ilvl="0" w:tplc="90BCFAD4">
      <w:start w:val="2022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B1101"/>
    <w:multiLevelType w:val="hybridMultilevel"/>
    <w:tmpl w:val="B484C35C"/>
    <w:lvl w:ilvl="0" w:tplc="90BCFAD4">
      <w:start w:val="2022"/>
      <w:numFmt w:val="bullet"/>
      <w:lvlText w:val="-"/>
      <w:lvlJc w:val="left"/>
      <w:pPr>
        <w:ind w:left="1211" w:hanging="360"/>
      </w:pPr>
      <w:rPr>
        <w:rFonts w:ascii="PT Sans" w:eastAsia="Times New Roman" w:hAnsi="PT San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3633B"/>
    <w:multiLevelType w:val="hybridMultilevel"/>
    <w:tmpl w:val="ECC60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648D"/>
    <w:multiLevelType w:val="hybridMultilevel"/>
    <w:tmpl w:val="98C8C028"/>
    <w:lvl w:ilvl="0" w:tplc="C730FA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E0812"/>
    <w:multiLevelType w:val="hybridMultilevel"/>
    <w:tmpl w:val="695C4D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10315">
    <w:abstractNumId w:val="3"/>
  </w:num>
  <w:num w:numId="2" w16cid:durableId="353267627">
    <w:abstractNumId w:val="2"/>
  </w:num>
  <w:num w:numId="3" w16cid:durableId="2122021471">
    <w:abstractNumId w:val="1"/>
  </w:num>
  <w:num w:numId="4" w16cid:durableId="273247689">
    <w:abstractNumId w:val="4"/>
  </w:num>
  <w:num w:numId="5" w16cid:durableId="332219689">
    <w:abstractNumId w:val="5"/>
  </w:num>
  <w:num w:numId="6" w16cid:durableId="20430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CC"/>
    <w:rsid w:val="000131DD"/>
    <w:rsid w:val="00035027"/>
    <w:rsid w:val="00055B22"/>
    <w:rsid w:val="00066539"/>
    <w:rsid w:val="00071AAE"/>
    <w:rsid w:val="0008337F"/>
    <w:rsid w:val="000C104A"/>
    <w:rsid w:val="000C49F0"/>
    <w:rsid w:val="000C4EF4"/>
    <w:rsid w:val="000C7071"/>
    <w:rsid w:val="000C789C"/>
    <w:rsid w:val="000D3EC5"/>
    <w:rsid w:val="00124FF4"/>
    <w:rsid w:val="00132D35"/>
    <w:rsid w:val="00153C36"/>
    <w:rsid w:val="001860BB"/>
    <w:rsid w:val="001F38AB"/>
    <w:rsid w:val="00221870"/>
    <w:rsid w:val="002510BB"/>
    <w:rsid w:val="00286982"/>
    <w:rsid w:val="002C4A8F"/>
    <w:rsid w:val="002D014D"/>
    <w:rsid w:val="002E43E0"/>
    <w:rsid w:val="002E645B"/>
    <w:rsid w:val="002F7453"/>
    <w:rsid w:val="00300FC1"/>
    <w:rsid w:val="003035CE"/>
    <w:rsid w:val="00303991"/>
    <w:rsid w:val="003237DE"/>
    <w:rsid w:val="00346A17"/>
    <w:rsid w:val="00396E40"/>
    <w:rsid w:val="003A5879"/>
    <w:rsid w:val="003A7E67"/>
    <w:rsid w:val="003D55E4"/>
    <w:rsid w:val="004055FE"/>
    <w:rsid w:val="00442C78"/>
    <w:rsid w:val="004510B4"/>
    <w:rsid w:val="004571E5"/>
    <w:rsid w:val="00472099"/>
    <w:rsid w:val="004836A1"/>
    <w:rsid w:val="00495B53"/>
    <w:rsid w:val="00496875"/>
    <w:rsid w:val="004B3A7D"/>
    <w:rsid w:val="004B48F6"/>
    <w:rsid w:val="004D1FB3"/>
    <w:rsid w:val="004F357F"/>
    <w:rsid w:val="004F6E85"/>
    <w:rsid w:val="005109DE"/>
    <w:rsid w:val="00521201"/>
    <w:rsid w:val="00522A8F"/>
    <w:rsid w:val="005379EB"/>
    <w:rsid w:val="0059296F"/>
    <w:rsid w:val="005C31DB"/>
    <w:rsid w:val="005D2783"/>
    <w:rsid w:val="005E0F52"/>
    <w:rsid w:val="005E355C"/>
    <w:rsid w:val="0061358A"/>
    <w:rsid w:val="00614358"/>
    <w:rsid w:val="00661479"/>
    <w:rsid w:val="00677ECC"/>
    <w:rsid w:val="00684C46"/>
    <w:rsid w:val="00695A5E"/>
    <w:rsid w:val="006A7477"/>
    <w:rsid w:val="006C4BFE"/>
    <w:rsid w:val="006D5E0B"/>
    <w:rsid w:val="006E4EC5"/>
    <w:rsid w:val="006E71A6"/>
    <w:rsid w:val="006F2B8C"/>
    <w:rsid w:val="0071523A"/>
    <w:rsid w:val="00747D38"/>
    <w:rsid w:val="00775289"/>
    <w:rsid w:val="00783957"/>
    <w:rsid w:val="00790548"/>
    <w:rsid w:val="007A7AAE"/>
    <w:rsid w:val="007B08EE"/>
    <w:rsid w:val="007B4DFB"/>
    <w:rsid w:val="007E6735"/>
    <w:rsid w:val="007E6AF7"/>
    <w:rsid w:val="007F14E8"/>
    <w:rsid w:val="007F30F2"/>
    <w:rsid w:val="00807EFF"/>
    <w:rsid w:val="00823680"/>
    <w:rsid w:val="00832A6F"/>
    <w:rsid w:val="00847339"/>
    <w:rsid w:val="00866AC7"/>
    <w:rsid w:val="00870F33"/>
    <w:rsid w:val="00876C83"/>
    <w:rsid w:val="0088380D"/>
    <w:rsid w:val="008A0040"/>
    <w:rsid w:val="008B23F5"/>
    <w:rsid w:val="008B6D74"/>
    <w:rsid w:val="008C26AE"/>
    <w:rsid w:val="008C5178"/>
    <w:rsid w:val="008D13D2"/>
    <w:rsid w:val="009425D6"/>
    <w:rsid w:val="00994382"/>
    <w:rsid w:val="009A5145"/>
    <w:rsid w:val="009C56C2"/>
    <w:rsid w:val="00A46EE7"/>
    <w:rsid w:val="00A53605"/>
    <w:rsid w:val="00A63254"/>
    <w:rsid w:val="00A75B11"/>
    <w:rsid w:val="00A914A9"/>
    <w:rsid w:val="00A943EB"/>
    <w:rsid w:val="00AA55E5"/>
    <w:rsid w:val="00B02C18"/>
    <w:rsid w:val="00B20294"/>
    <w:rsid w:val="00B20E8E"/>
    <w:rsid w:val="00B245E1"/>
    <w:rsid w:val="00B71C75"/>
    <w:rsid w:val="00B8128F"/>
    <w:rsid w:val="00BE033F"/>
    <w:rsid w:val="00BE25BD"/>
    <w:rsid w:val="00BF4457"/>
    <w:rsid w:val="00C235E5"/>
    <w:rsid w:val="00C23C18"/>
    <w:rsid w:val="00C36CBE"/>
    <w:rsid w:val="00C60076"/>
    <w:rsid w:val="00C62F52"/>
    <w:rsid w:val="00C83ED3"/>
    <w:rsid w:val="00CA1B99"/>
    <w:rsid w:val="00D07F19"/>
    <w:rsid w:val="00D12725"/>
    <w:rsid w:val="00D13127"/>
    <w:rsid w:val="00D81037"/>
    <w:rsid w:val="00D86D0A"/>
    <w:rsid w:val="00DE1ED6"/>
    <w:rsid w:val="00DF24E2"/>
    <w:rsid w:val="00DF4C9F"/>
    <w:rsid w:val="00E676AA"/>
    <w:rsid w:val="00E93B3B"/>
    <w:rsid w:val="00EA5968"/>
    <w:rsid w:val="00EC1DE3"/>
    <w:rsid w:val="00EC79E4"/>
    <w:rsid w:val="00ED3C18"/>
    <w:rsid w:val="00ED4BF5"/>
    <w:rsid w:val="00EF6CD4"/>
    <w:rsid w:val="00F12C0D"/>
    <w:rsid w:val="00F22446"/>
    <w:rsid w:val="00F361C2"/>
    <w:rsid w:val="00F60DBE"/>
    <w:rsid w:val="00F65B9B"/>
    <w:rsid w:val="00F75429"/>
    <w:rsid w:val="00F90A61"/>
    <w:rsid w:val="00FD267B"/>
    <w:rsid w:val="00FE7E1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89D01"/>
  <w15:chartTrackingRefBased/>
  <w15:docId w15:val="{F0E28385-9E41-44B1-B24A-5B893B2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E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ECC"/>
  </w:style>
  <w:style w:type="paragraph" w:styleId="llb">
    <w:name w:val="footer"/>
    <w:basedOn w:val="Norml"/>
    <w:link w:val="llbChar"/>
    <w:uiPriority w:val="99"/>
    <w:unhideWhenUsed/>
    <w:rsid w:val="0067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ECC"/>
  </w:style>
  <w:style w:type="table" w:styleId="Rcsostblzat">
    <w:name w:val="Table Grid"/>
    <w:basedOn w:val="Normltblzat"/>
    <w:uiPriority w:val="39"/>
    <w:rsid w:val="0067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77E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510BB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1860BB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3C1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C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577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Tigerné Schuller Piroska</dc:creator>
  <cp:keywords/>
  <dc:description/>
  <cp:lastModifiedBy>Gyulai-Schmidt Andrea Beáta</cp:lastModifiedBy>
  <cp:revision>22</cp:revision>
  <dcterms:created xsi:type="dcterms:W3CDTF">2026-02-12T11:35:00Z</dcterms:created>
  <dcterms:modified xsi:type="dcterms:W3CDTF">2026-05-26T12:33:00Z</dcterms:modified>
</cp:coreProperties>
</file>