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6EC" w14:textId="77777777" w:rsidR="00C42D91" w:rsidRPr="00EF3EAF" w:rsidRDefault="00C42D91" w:rsidP="00C42D91">
      <w:pPr>
        <w:jc w:val="center"/>
        <w:rPr>
          <w:rFonts w:cstheme="minorHAnsi"/>
          <w:b/>
          <w:sz w:val="28"/>
          <w:szCs w:val="28"/>
        </w:rPr>
      </w:pPr>
      <w:r w:rsidRPr="00EF3EAF">
        <w:rPr>
          <w:rFonts w:cstheme="minorHAnsi"/>
          <w:b/>
          <w:sz w:val="28"/>
          <w:szCs w:val="28"/>
        </w:rPr>
        <w:t>Dr. Kártyás Gábor:</w:t>
      </w:r>
    </w:p>
    <w:p w14:paraId="27F5FA85" w14:textId="170F48D9" w:rsidR="00C42D91" w:rsidRDefault="00B91DB3" w:rsidP="00C42D9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Tananyag kiegészítés a</w:t>
      </w:r>
      <w:r w:rsidR="00C42D91">
        <w:rPr>
          <w:rFonts w:cstheme="minorHAnsi"/>
          <w:b/>
          <w:sz w:val="28"/>
          <w:szCs w:val="28"/>
        </w:rPr>
        <w:t xml:space="preserve"> Közszolgálati munkajog tantárgyhoz (</w:t>
      </w:r>
      <w:r w:rsidR="001B49FC">
        <w:rPr>
          <w:rFonts w:cstheme="minorHAnsi"/>
          <w:b/>
          <w:sz w:val="28"/>
          <w:szCs w:val="28"/>
        </w:rPr>
        <w:t>202</w:t>
      </w:r>
      <w:r w:rsidR="00455203">
        <w:rPr>
          <w:rFonts w:cstheme="minorHAnsi"/>
          <w:b/>
          <w:sz w:val="28"/>
          <w:szCs w:val="28"/>
        </w:rPr>
        <w:t>6</w:t>
      </w:r>
      <w:r w:rsidR="00C42D91">
        <w:rPr>
          <w:rFonts w:cstheme="minorHAnsi"/>
          <w:b/>
          <w:sz w:val="28"/>
          <w:szCs w:val="28"/>
        </w:rPr>
        <w:t>)</w:t>
      </w:r>
    </w:p>
    <w:p w14:paraId="229875F8" w14:textId="77777777" w:rsidR="00C42D91" w:rsidRDefault="00C42D91" w:rsidP="00C42D91">
      <w:pPr>
        <w:jc w:val="both"/>
        <w:rPr>
          <w:rFonts w:cstheme="minorHAnsi"/>
        </w:rPr>
      </w:pPr>
    </w:p>
    <w:p w14:paraId="4DF260AB" w14:textId="77777777" w:rsidR="00C42D91" w:rsidRPr="0065435B" w:rsidRDefault="00C42D91" w:rsidP="00C42D91">
      <w:pPr>
        <w:jc w:val="both"/>
        <w:rPr>
          <w:rFonts w:cstheme="minorHAnsi"/>
          <w:b/>
        </w:rPr>
      </w:pPr>
      <w:r w:rsidRPr="0065435B">
        <w:rPr>
          <w:rFonts w:cstheme="minorHAnsi"/>
          <w:b/>
        </w:rPr>
        <w:t>A KÖTELEZŐ TANANYAG</w:t>
      </w:r>
    </w:p>
    <w:p w14:paraId="66735516" w14:textId="77777777" w:rsidR="00C42D91" w:rsidRDefault="00C42D91" w:rsidP="00C42D91">
      <w:pPr>
        <w:jc w:val="both"/>
        <w:rPr>
          <w:rFonts w:cstheme="minorHAnsi"/>
        </w:rPr>
      </w:pPr>
      <w:r w:rsidRPr="003512E8">
        <w:rPr>
          <w:rFonts w:cstheme="minorHAnsi"/>
        </w:rPr>
        <w:t xml:space="preserve">A vizsga anyagát a Tankönyv képezi: </w:t>
      </w:r>
      <w:r>
        <w:rPr>
          <w:rFonts w:cstheme="minorHAnsi"/>
        </w:rPr>
        <w:t xml:space="preserve">Kártyás Gábor (szerk.): </w:t>
      </w:r>
      <w:r w:rsidRPr="0065435B">
        <w:rPr>
          <w:rFonts w:cstheme="minorHAnsi"/>
        </w:rPr>
        <w:t>Bevezetés a közszolgálati munkajogb</w:t>
      </w:r>
      <w:r>
        <w:rPr>
          <w:rFonts w:cstheme="minorHAnsi"/>
        </w:rPr>
        <w:t>a, ELTE Eötvös Kiadó, Budapest, 2015.</w:t>
      </w:r>
      <w:r w:rsidRPr="0065435B">
        <w:rPr>
          <w:rFonts w:cstheme="minorHAnsi"/>
        </w:rPr>
        <w:t xml:space="preserve"> </w:t>
      </w:r>
    </w:p>
    <w:p w14:paraId="71942C71" w14:textId="77777777" w:rsidR="002F0F39" w:rsidRDefault="002F0F39" w:rsidP="00C42D91">
      <w:pPr>
        <w:jc w:val="both"/>
        <w:rPr>
          <w:rFonts w:cstheme="minorHAnsi"/>
        </w:rPr>
      </w:pPr>
      <w:r>
        <w:rPr>
          <w:rFonts w:cstheme="minorHAnsi"/>
        </w:rPr>
        <w:t>A jegyzet letölthető innen:</w:t>
      </w:r>
    </w:p>
    <w:p w14:paraId="05DC2304" w14:textId="1D3D43BA" w:rsidR="00263F7A" w:rsidRDefault="00263F7A" w:rsidP="00C42D91">
      <w:pPr>
        <w:jc w:val="both"/>
      </w:pPr>
      <w:hyperlink r:id="rId7" w:history="1">
        <w:r w:rsidRPr="003725E4">
          <w:rPr>
            <w:rStyle w:val="Hiperhivatkozs"/>
          </w:rPr>
          <w:t>https://www.eltereader.hu/kiadvanyok/kartyas-gabor-szerk-bevezetes-a-kozszolgalati-munkajogba/</w:t>
        </w:r>
      </w:hyperlink>
    </w:p>
    <w:p w14:paraId="4C17D039" w14:textId="1BADFE03" w:rsidR="00C42D91" w:rsidRDefault="00C42D91" w:rsidP="00C42D91">
      <w:pPr>
        <w:jc w:val="both"/>
        <w:rPr>
          <w:rFonts w:cstheme="minorHAnsi"/>
        </w:rPr>
      </w:pPr>
      <w:r w:rsidRPr="0065435B">
        <w:rPr>
          <w:rFonts w:cstheme="minorHAnsi"/>
        </w:rPr>
        <w:t xml:space="preserve">Ez a </w:t>
      </w:r>
      <w:r w:rsidR="007160A8">
        <w:rPr>
          <w:rFonts w:cstheme="minorHAnsi"/>
        </w:rPr>
        <w:t>T</w:t>
      </w:r>
      <w:r w:rsidRPr="0065435B">
        <w:rPr>
          <w:rFonts w:cstheme="minorHAnsi"/>
        </w:rPr>
        <w:t>ankönyv a közszolgálati tisztviselőkről szóló 2011. évi CXCIX. törvény (</w:t>
      </w:r>
      <w:proofErr w:type="spellStart"/>
      <w:r w:rsidRPr="0065435B">
        <w:rPr>
          <w:rFonts w:cstheme="minorHAnsi"/>
        </w:rPr>
        <w:t>Kttv</w:t>
      </w:r>
      <w:proofErr w:type="spellEnd"/>
      <w:r w:rsidRPr="0065435B">
        <w:rPr>
          <w:rFonts w:cstheme="minorHAnsi"/>
        </w:rPr>
        <w:t xml:space="preserve">.) anyagára épül. </w:t>
      </w:r>
      <w:r>
        <w:rPr>
          <w:rFonts w:cstheme="minorHAnsi"/>
        </w:rPr>
        <w:t>Azóta két újabb</w:t>
      </w:r>
      <w:r w:rsidR="00EF77E1">
        <w:rPr>
          <w:rFonts w:cstheme="minorHAnsi"/>
        </w:rPr>
        <w:t xml:space="preserve"> fontos</w:t>
      </w:r>
      <w:r>
        <w:rPr>
          <w:rFonts w:cstheme="minorHAnsi"/>
        </w:rPr>
        <w:t xml:space="preserve"> törvény jelent meg:</w:t>
      </w:r>
    </w:p>
    <w:p w14:paraId="489C0B8D" w14:textId="77777777" w:rsidR="00C42D91" w:rsidRDefault="00C42D91" w:rsidP="00C42D9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3512E8">
        <w:rPr>
          <w:rFonts w:cstheme="minorHAnsi"/>
        </w:rPr>
        <w:t xml:space="preserve">2019. március 1-jével </w:t>
      </w:r>
      <w:r>
        <w:rPr>
          <w:rFonts w:cstheme="minorHAnsi"/>
        </w:rPr>
        <w:t>kell alkalmazni a</w:t>
      </w:r>
      <w:r w:rsidRPr="003512E8">
        <w:rPr>
          <w:rFonts w:cstheme="minorHAnsi"/>
        </w:rPr>
        <w:t xml:space="preserve"> kormányzati igazgatásról szóló 2018. évi CXXV. törvény</w:t>
      </w:r>
      <w:r>
        <w:rPr>
          <w:rFonts w:cstheme="minorHAnsi"/>
        </w:rPr>
        <w:t>t</w:t>
      </w:r>
      <w:r w:rsidRPr="003512E8">
        <w:rPr>
          <w:rFonts w:cstheme="minorHAnsi"/>
        </w:rPr>
        <w:t xml:space="preserve"> (Kit.). </w:t>
      </w:r>
    </w:p>
    <w:p w14:paraId="2573E8D5" w14:textId="77777777" w:rsidR="00C42D91" w:rsidRDefault="00C42D91" w:rsidP="00C42D9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2020. január 1-jével lépett hatályba a </w:t>
      </w:r>
      <w:r w:rsidRPr="003512E8">
        <w:rPr>
          <w:rFonts w:cstheme="minorHAnsi"/>
        </w:rPr>
        <w:t>különleges jogállású szervekről és az általuk foglalkoztatottak jogállásáról</w:t>
      </w:r>
      <w:r>
        <w:rPr>
          <w:rFonts w:cstheme="minorHAnsi"/>
        </w:rPr>
        <w:t xml:space="preserve"> szóló</w:t>
      </w:r>
      <w:r w:rsidRPr="003512E8">
        <w:rPr>
          <w:rFonts w:cstheme="minorHAnsi"/>
        </w:rPr>
        <w:t xml:space="preserve"> 2019. évi CVII. törvény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Küt</w:t>
      </w:r>
      <w:proofErr w:type="spellEnd"/>
      <w:r>
        <w:rPr>
          <w:rFonts w:cstheme="minorHAnsi"/>
        </w:rPr>
        <w:t>.).</w:t>
      </w:r>
    </w:p>
    <w:p w14:paraId="6AB7E73A" w14:textId="04E71550" w:rsidR="00C42D91" w:rsidRDefault="002F0F39" w:rsidP="00C42D91">
      <w:pPr>
        <w:jc w:val="both"/>
        <w:rPr>
          <w:rFonts w:cstheme="minorHAnsi"/>
        </w:rPr>
      </w:pPr>
      <w:r>
        <w:rPr>
          <w:rFonts w:cstheme="minorHAnsi"/>
        </w:rPr>
        <w:t>Ez a segédanyag a</w:t>
      </w:r>
      <w:r w:rsidR="00C42D91">
        <w:rPr>
          <w:rFonts w:cstheme="minorHAnsi"/>
        </w:rPr>
        <w:t xml:space="preserve"> </w:t>
      </w:r>
      <w:r w:rsidR="007160A8">
        <w:rPr>
          <w:rFonts w:cstheme="minorHAnsi"/>
        </w:rPr>
        <w:t>T</w:t>
      </w:r>
      <w:r w:rsidR="00C42D91" w:rsidRPr="003512E8">
        <w:rPr>
          <w:rFonts w:cstheme="minorHAnsi"/>
        </w:rPr>
        <w:t>ankönyv egyes fejezeteihez kapcsolódóan</w:t>
      </w:r>
      <w:r>
        <w:rPr>
          <w:rFonts w:cstheme="minorHAnsi"/>
        </w:rPr>
        <w:t xml:space="preserve"> tartalmazza</w:t>
      </w:r>
      <w:r w:rsidR="00C42D91">
        <w:rPr>
          <w:rFonts w:cstheme="minorHAnsi"/>
        </w:rPr>
        <w:t xml:space="preserve">, hogy a jogszabályváltozásokra tekintettel milyen új ismereteket szükséges megtanulni, és melyek azok a részek a </w:t>
      </w:r>
      <w:r w:rsidR="007160A8">
        <w:rPr>
          <w:rFonts w:cstheme="minorHAnsi"/>
        </w:rPr>
        <w:t>T</w:t>
      </w:r>
      <w:r w:rsidR="00C42D91">
        <w:rPr>
          <w:rFonts w:cstheme="minorHAnsi"/>
        </w:rPr>
        <w:t xml:space="preserve">ankönyvből, amelyek már nem részei a tananyagnak. </w:t>
      </w:r>
      <w:r w:rsidR="007160A8">
        <w:rPr>
          <w:rFonts w:cstheme="minorHAnsi"/>
        </w:rPr>
        <w:t xml:space="preserve">Az itt </w:t>
      </w:r>
      <w:r w:rsidR="00DC75A7">
        <w:rPr>
          <w:rFonts w:cstheme="minorHAnsi"/>
        </w:rPr>
        <w:t xml:space="preserve">külön </w:t>
      </w:r>
      <w:r w:rsidR="007160A8">
        <w:rPr>
          <w:rFonts w:cstheme="minorHAnsi"/>
        </w:rPr>
        <w:t>meg nem jelölt részeket a Tankönyvből kell megtanulni.</w:t>
      </w:r>
    </w:p>
    <w:p w14:paraId="2C2E9096" w14:textId="77777777" w:rsidR="00C42D91" w:rsidRPr="003512E8" w:rsidRDefault="00C42D91" w:rsidP="00C42D91">
      <w:pPr>
        <w:jc w:val="both"/>
        <w:rPr>
          <w:rFonts w:cstheme="minorHAnsi"/>
        </w:rPr>
      </w:pPr>
    </w:p>
    <w:p w14:paraId="116D8F48" w14:textId="77777777" w:rsidR="00C42D91" w:rsidRDefault="00C42D91" w:rsidP="00C42D91">
      <w:pPr>
        <w:jc w:val="center"/>
        <w:rPr>
          <w:rFonts w:cstheme="minorHAnsi"/>
          <w:b/>
          <w:u w:val="single"/>
        </w:rPr>
      </w:pPr>
      <w:r w:rsidRPr="0065435B">
        <w:rPr>
          <w:rFonts w:cstheme="minorHAnsi"/>
          <w:b/>
          <w:u w:val="single"/>
        </w:rPr>
        <w:t>TANKÖNYV I. fejezet</w:t>
      </w:r>
    </w:p>
    <w:p w14:paraId="331E66E4" w14:textId="77777777" w:rsidR="00C42D91" w:rsidRPr="00B519B5" w:rsidRDefault="00C42D91" w:rsidP="00C42D91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A közszolgálati munkajog sajátosságai, alapelvei</w:t>
      </w:r>
    </w:p>
    <w:p w14:paraId="305E1956" w14:textId="77777777" w:rsidR="00C42D91" w:rsidRPr="00E33A1D" w:rsidRDefault="00C42D91" w:rsidP="00C42D91">
      <w:pPr>
        <w:jc w:val="both"/>
        <w:rPr>
          <w:rFonts w:cstheme="minorHAnsi"/>
          <w:b/>
          <w:u w:val="single"/>
        </w:rPr>
      </w:pPr>
      <w:r w:rsidRPr="00E33A1D">
        <w:rPr>
          <w:rFonts w:cstheme="minorHAnsi"/>
          <w:b/>
          <w:u w:val="single"/>
        </w:rPr>
        <w:t>Kiegészítés az 1) b) ponthoz: A közszolgálati foglalkoztatást szabályozó törvények</w:t>
      </w:r>
    </w:p>
    <w:p w14:paraId="24FED049" w14:textId="7ADEB90F" w:rsidR="00C42D91" w:rsidRDefault="00C42D91" w:rsidP="00C42D91">
      <w:pPr>
        <w:jc w:val="both"/>
        <w:rPr>
          <w:rFonts w:cstheme="minorHAnsi"/>
        </w:rPr>
      </w:pPr>
      <w:r w:rsidRPr="00E33A1D">
        <w:rPr>
          <w:rFonts w:cstheme="minorHAnsi"/>
          <w:b/>
        </w:rPr>
        <w:t>2016. július 1-jével</w:t>
      </w:r>
      <w:r w:rsidRPr="00AC6776">
        <w:rPr>
          <w:rFonts w:cstheme="minorHAnsi"/>
        </w:rPr>
        <w:t xml:space="preserve"> új törvény jelent meg a magyar közszolgálatban. Az állami tisztviselőkről szóló 2016. évi LII. törvény (a továbbiakban: </w:t>
      </w:r>
      <w:proofErr w:type="spellStart"/>
      <w:r w:rsidRPr="00E33A1D">
        <w:rPr>
          <w:rFonts w:cstheme="minorHAnsi"/>
          <w:b/>
        </w:rPr>
        <w:t>Áttv</w:t>
      </w:r>
      <w:proofErr w:type="spellEnd"/>
      <w:r w:rsidRPr="00AC6776">
        <w:rPr>
          <w:rFonts w:cstheme="minorHAnsi"/>
        </w:rPr>
        <w:t xml:space="preserve">.) alapján a kormánytisztviselők és kormányzati ügykelezők </w:t>
      </w:r>
      <w:r>
        <w:rPr>
          <w:rFonts w:cstheme="minorHAnsi"/>
        </w:rPr>
        <w:t>egy</w:t>
      </w:r>
      <w:r w:rsidRPr="00AC6776">
        <w:rPr>
          <w:rFonts w:cstheme="minorHAnsi"/>
        </w:rPr>
        <w:t xml:space="preserve"> csoportja állami tisztviselővé, illetve állami ügykezelővé vált. Az új törvény célja az volt, hogy </w:t>
      </w:r>
      <w:r w:rsidRPr="00E33A1D">
        <w:rPr>
          <w:rFonts w:cstheme="minorHAnsi"/>
        </w:rPr>
        <w:t>felmenő rendszerben</w:t>
      </w:r>
      <w:r w:rsidRPr="00AC6776">
        <w:rPr>
          <w:rFonts w:cstheme="minorHAnsi"/>
        </w:rPr>
        <w:t xml:space="preserve"> az államigazgatás </w:t>
      </w:r>
      <w:r>
        <w:rPr>
          <w:rFonts w:cstheme="minorHAnsi"/>
        </w:rPr>
        <w:t>mind tágabb körére</w:t>
      </w:r>
      <w:r w:rsidRPr="00AC6776">
        <w:rPr>
          <w:rFonts w:cstheme="minorHAnsi"/>
        </w:rPr>
        <w:t xml:space="preserve"> vonatkozóan </w:t>
      </w:r>
      <w:r w:rsidRPr="00AC6776">
        <w:rPr>
          <w:rFonts w:cstheme="minorHAnsi"/>
          <w:b/>
        </w:rPr>
        <w:t>új közszolgálati szabályozást vezessen be</w:t>
      </w:r>
      <w:r w:rsidRPr="00AC6776">
        <w:rPr>
          <w:rFonts w:cstheme="minorHAnsi"/>
        </w:rPr>
        <w:t xml:space="preserve">. </w:t>
      </w:r>
      <w:r>
        <w:rPr>
          <w:rFonts w:cstheme="minorHAnsi"/>
        </w:rPr>
        <w:t xml:space="preserve">Szabályait először a </w:t>
      </w:r>
      <w:r w:rsidRPr="00AC6776">
        <w:rPr>
          <w:rFonts w:cstheme="minorHAnsi"/>
        </w:rPr>
        <w:t xml:space="preserve">járási </w:t>
      </w:r>
      <w:r>
        <w:rPr>
          <w:rFonts w:cstheme="minorHAnsi"/>
        </w:rPr>
        <w:t xml:space="preserve">(fővárosi kerületi) </w:t>
      </w:r>
      <w:r w:rsidRPr="00AC6776">
        <w:rPr>
          <w:rFonts w:cstheme="minorHAnsi"/>
        </w:rPr>
        <w:t>hivatalok</w:t>
      </w:r>
      <w:r>
        <w:rPr>
          <w:rFonts w:cstheme="minorHAnsi"/>
        </w:rPr>
        <w:t>ban, majd 2017. január 1-jétől a</w:t>
      </w:r>
      <w:r w:rsidRPr="00E33A1D">
        <w:rPr>
          <w:rFonts w:cstheme="minorHAnsi"/>
        </w:rPr>
        <w:t xml:space="preserve"> </w:t>
      </w:r>
      <w:r w:rsidR="006F6E54">
        <w:rPr>
          <w:rFonts w:cstheme="minorHAnsi"/>
        </w:rPr>
        <w:t>megye</w:t>
      </w:r>
      <w:r w:rsidRPr="00AC6776">
        <w:rPr>
          <w:rFonts w:cstheme="minorHAnsi"/>
        </w:rPr>
        <w:t>i (fővárosi) kormányhivatal</w:t>
      </w:r>
      <w:r>
        <w:rPr>
          <w:rFonts w:cstheme="minorHAnsi"/>
        </w:rPr>
        <w:t>okban dolgozókra is alkalmazni kellett.</w:t>
      </w:r>
    </w:p>
    <w:p w14:paraId="5E894467" w14:textId="77777777" w:rsidR="00C42D91" w:rsidRDefault="00C42D91" w:rsidP="00C42D91">
      <w:pPr>
        <w:jc w:val="both"/>
        <w:rPr>
          <w:rFonts w:cstheme="minorHAnsi"/>
        </w:rPr>
      </w:pPr>
      <w:r w:rsidRPr="00AC6776">
        <w:rPr>
          <w:rFonts w:cstheme="minorHAnsi"/>
        </w:rPr>
        <w:t xml:space="preserve">Az </w:t>
      </w:r>
      <w:proofErr w:type="spellStart"/>
      <w:r>
        <w:rPr>
          <w:rFonts w:cstheme="minorHAnsi"/>
        </w:rPr>
        <w:t>Áttv</w:t>
      </w:r>
      <w:proofErr w:type="spellEnd"/>
      <w:r>
        <w:rPr>
          <w:rFonts w:cstheme="minorHAnsi"/>
        </w:rPr>
        <w:t>.</w:t>
      </w:r>
      <w:r w:rsidRPr="00AC6776">
        <w:rPr>
          <w:rFonts w:cstheme="minorHAnsi"/>
        </w:rPr>
        <w:t xml:space="preserve"> </w:t>
      </w:r>
      <w:r w:rsidRPr="00AC6776">
        <w:rPr>
          <w:rFonts w:cstheme="minorHAnsi"/>
          <w:b/>
        </w:rPr>
        <w:t>elsősorban az előmeneteli- és illetményrendszer vonatkozásában</w:t>
      </w:r>
      <w:r w:rsidRPr="00AC6776">
        <w:rPr>
          <w:rFonts w:cstheme="minorHAnsi"/>
        </w:rPr>
        <w:t xml:space="preserve"> tartalmaz</w:t>
      </w:r>
      <w:r>
        <w:rPr>
          <w:rFonts w:cstheme="minorHAnsi"/>
        </w:rPr>
        <w:t>ott</w:t>
      </w:r>
      <w:r w:rsidRPr="00AC6776">
        <w:rPr>
          <w:rFonts w:cstheme="minorHAnsi"/>
        </w:rPr>
        <w:t xml:space="preserve"> merőben új rendelkezés</w:t>
      </w:r>
      <w:r>
        <w:rPr>
          <w:rFonts w:cstheme="minorHAnsi"/>
        </w:rPr>
        <w:t xml:space="preserve">eket. A koncepció lényege, hogy </w:t>
      </w:r>
      <w:r w:rsidRPr="00AC6776">
        <w:rPr>
          <w:rFonts w:cstheme="minorHAnsi"/>
        </w:rPr>
        <w:t>jelentősen kibővít</w:t>
      </w:r>
      <w:r>
        <w:rPr>
          <w:rFonts w:cstheme="minorHAnsi"/>
        </w:rPr>
        <w:t>ette</w:t>
      </w:r>
      <w:r w:rsidRPr="00AC6776">
        <w:rPr>
          <w:rFonts w:cstheme="minorHAnsi"/>
        </w:rPr>
        <w:t xml:space="preserve"> a munkáltató mérlegelési lehetőségét az</w:t>
      </w:r>
      <w:r>
        <w:rPr>
          <w:rFonts w:cstheme="minorHAnsi"/>
        </w:rPr>
        <w:t xml:space="preserve"> illetmények meghatározásában. </w:t>
      </w:r>
      <w:r w:rsidRPr="00AC6776">
        <w:rPr>
          <w:rFonts w:cstheme="minorHAnsi"/>
        </w:rPr>
        <w:t>Az önkormányzatoknál és autonóm jogállású államigazgatási szerveknél dolgozó közti</w:t>
      </w:r>
      <w:r>
        <w:rPr>
          <w:rFonts w:cstheme="minorHAnsi"/>
        </w:rPr>
        <w:t xml:space="preserve">sztviselőkre továbbra is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.-t kellett alkalmazni.</w:t>
      </w:r>
    </w:p>
    <w:p w14:paraId="531212FC" w14:textId="77777777" w:rsidR="00C42D91" w:rsidRDefault="00C42D91" w:rsidP="00C42D91">
      <w:pPr>
        <w:jc w:val="both"/>
        <w:rPr>
          <w:rFonts w:cstheme="minorHAnsi"/>
        </w:rPr>
      </w:pPr>
      <w:r w:rsidRPr="00E33A1D">
        <w:rPr>
          <w:rFonts w:cstheme="minorHAnsi"/>
          <w:b/>
        </w:rPr>
        <w:t>2019. március 1-jével újabb változás következett</w:t>
      </w:r>
      <w:r>
        <w:rPr>
          <w:rFonts w:cstheme="minorHAnsi"/>
        </w:rPr>
        <w:t xml:space="preserve">, a </w:t>
      </w:r>
      <w:r w:rsidRPr="0065435B">
        <w:rPr>
          <w:rFonts w:cstheme="minorHAnsi"/>
        </w:rPr>
        <w:t>kormányzati igazgatásról szóló 2018. évi CXXV. törvény (</w:t>
      </w:r>
      <w:r>
        <w:rPr>
          <w:rFonts w:cstheme="minorHAnsi"/>
        </w:rPr>
        <w:t xml:space="preserve">a továbbiakban: </w:t>
      </w:r>
      <w:r w:rsidRPr="00E33A1D">
        <w:rPr>
          <w:rFonts w:cstheme="minorHAnsi"/>
          <w:b/>
        </w:rPr>
        <w:t>Kit</w:t>
      </w:r>
      <w:r w:rsidRPr="0065435B">
        <w:rPr>
          <w:rFonts w:cstheme="minorHAnsi"/>
        </w:rPr>
        <w:t>.)</w:t>
      </w:r>
      <w:r>
        <w:rPr>
          <w:rFonts w:cstheme="minorHAnsi"/>
        </w:rPr>
        <w:t xml:space="preserve"> hatályba lépésével. Az új törvény hatálya alá vonja a korábbi </w:t>
      </w:r>
      <w:proofErr w:type="spellStart"/>
      <w:r>
        <w:rPr>
          <w:rFonts w:cstheme="minorHAnsi"/>
        </w:rPr>
        <w:t>Áttv</w:t>
      </w:r>
      <w:proofErr w:type="spellEnd"/>
      <w:r>
        <w:rPr>
          <w:rFonts w:cstheme="minorHAnsi"/>
        </w:rPr>
        <w:t xml:space="preserve">. </w:t>
      </w:r>
      <w:r>
        <w:rPr>
          <w:rFonts w:cstheme="minorHAnsi"/>
        </w:rPr>
        <w:lastRenderedPageBreak/>
        <w:t xml:space="preserve">hatálya alatt állt személyeket és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szerinti korábbi kormánytisztviselőket is. A Kit. hatályba lépésével az </w:t>
      </w:r>
      <w:proofErr w:type="spellStart"/>
      <w:r>
        <w:rPr>
          <w:rFonts w:cstheme="minorHAnsi"/>
        </w:rPr>
        <w:t>Áttv</w:t>
      </w:r>
      <w:proofErr w:type="spellEnd"/>
      <w:r>
        <w:rPr>
          <w:rFonts w:cstheme="minorHAnsi"/>
        </w:rPr>
        <w:t xml:space="preserve">. hatályon kívül került, míg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csak az autonóm jogállású közigazgatási szervekre és az önkormányzati igazgatási szervekre maradt alkalmazandó (lásd még alább).</w:t>
      </w:r>
    </w:p>
    <w:p w14:paraId="776F3924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Tovább differenciálódott a szabályozás </w:t>
      </w:r>
      <w:r w:rsidRPr="00A518C3">
        <w:rPr>
          <w:rFonts w:cstheme="minorHAnsi"/>
          <w:b/>
        </w:rPr>
        <w:t>2020. január 1-jével</w:t>
      </w:r>
      <w:r>
        <w:rPr>
          <w:rFonts w:cstheme="minorHAnsi"/>
        </w:rPr>
        <w:t xml:space="preserve">, a </w:t>
      </w:r>
      <w:r w:rsidRPr="003512E8">
        <w:rPr>
          <w:rFonts w:cstheme="minorHAnsi"/>
        </w:rPr>
        <w:t>különleges jogállású szervekről és az általuk foglalkoztatottak jogállásáról</w:t>
      </w:r>
      <w:r>
        <w:rPr>
          <w:rFonts w:cstheme="minorHAnsi"/>
        </w:rPr>
        <w:t xml:space="preserve"> szóló</w:t>
      </w:r>
      <w:r w:rsidRPr="003512E8">
        <w:rPr>
          <w:rFonts w:cstheme="minorHAnsi"/>
        </w:rPr>
        <w:t xml:space="preserve"> 2019. évi CVII. törvény</w:t>
      </w:r>
      <w:r>
        <w:rPr>
          <w:rFonts w:cstheme="minorHAnsi"/>
        </w:rPr>
        <w:t xml:space="preserve"> (</w:t>
      </w:r>
      <w:proofErr w:type="spellStart"/>
      <w:r w:rsidRPr="00A518C3">
        <w:rPr>
          <w:rFonts w:cstheme="minorHAnsi"/>
          <w:b/>
        </w:rPr>
        <w:t>Kü</w:t>
      </w:r>
      <w:r w:rsidR="002F0F39">
        <w:rPr>
          <w:rFonts w:cstheme="minorHAnsi"/>
          <w:b/>
        </w:rPr>
        <w:t>t</w:t>
      </w:r>
      <w:proofErr w:type="spellEnd"/>
      <w:r>
        <w:rPr>
          <w:rFonts w:cstheme="minorHAnsi"/>
        </w:rPr>
        <w:t xml:space="preserve">.) hatályba lépésével. Ez a törvény az autonóm jogállású közigazgatási szervekre vonatkozik, így ezek a közigazgatási szervek </w:t>
      </w:r>
      <w:r w:rsidR="002F0F39">
        <w:rPr>
          <w:rFonts w:cstheme="minorHAnsi"/>
        </w:rPr>
        <w:t xml:space="preserve">is </w:t>
      </w:r>
      <w:r>
        <w:rPr>
          <w:rFonts w:cstheme="minorHAnsi"/>
        </w:rPr>
        <w:t xml:space="preserve">kikerültek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hatálya alól.</w:t>
      </w:r>
    </w:p>
    <w:p w14:paraId="00F013FE" w14:textId="429094DF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szabályozás töredezetté válásának </w:t>
      </w:r>
      <w:r w:rsidRPr="00A518C3">
        <w:rPr>
          <w:rFonts w:cstheme="minorHAnsi"/>
          <w:b/>
        </w:rPr>
        <w:t>oka alapvetően az illetményreform</w:t>
      </w:r>
      <w:r>
        <w:rPr>
          <w:rFonts w:cstheme="minorHAnsi"/>
        </w:rPr>
        <w:t xml:space="preserve"> volt. A jogalkotó ugyanis nem egy lépésben, a teljes közigazgatás személyi állományára kiterjedően emelte meg az illetményeket, hanem mindig csak egy-egy csoportra vonatkozóan. Akiket az aktuális illetményemelés érintett, ők kerültek egy újabb törvény hatálya alá, kezdve a járási hivatalokban és </w:t>
      </w:r>
      <w:r w:rsidR="006F6E54">
        <w:rPr>
          <w:rFonts w:cstheme="minorHAnsi"/>
        </w:rPr>
        <w:t>megye</w:t>
      </w:r>
      <w:r>
        <w:rPr>
          <w:rFonts w:cstheme="minorHAnsi"/>
        </w:rPr>
        <w:t>i kormányhivatalokban dolgozókkal (</w:t>
      </w:r>
      <w:proofErr w:type="spellStart"/>
      <w:r>
        <w:rPr>
          <w:rFonts w:cstheme="minorHAnsi"/>
        </w:rPr>
        <w:t>Áttv</w:t>
      </w:r>
      <w:proofErr w:type="spellEnd"/>
      <w:r>
        <w:rPr>
          <w:rFonts w:cstheme="minorHAnsi"/>
        </w:rPr>
        <w:t>.), majd a Kormánynak alárendelt közigazgatás állományával (Kit.), végül eljutva az autonóm jogáll</w:t>
      </w:r>
      <w:r w:rsidR="002F0F39">
        <w:rPr>
          <w:rFonts w:cstheme="minorHAnsi"/>
        </w:rPr>
        <w:t>ású közigazgatási szervekig (</w:t>
      </w:r>
      <w:proofErr w:type="spellStart"/>
      <w:r w:rsidR="002F0F39">
        <w:rPr>
          <w:rFonts w:cstheme="minorHAnsi"/>
        </w:rPr>
        <w:t>Küt</w:t>
      </w:r>
      <w:proofErr w:type="spellEnd"/>
      <w:r w:rsidR="002F0F39">
        <w:rPr>
          <w:rFonts w:cstheme="minorHAnsi"/>
        </w:rPr>
        <w:t>.</w:t>
      </w:r>
      <w:r>
        <w:rPr>
          <w:rFonts w:cstheme="minorHAnsi"/>
        </w:rPr>
        <w:t>).</w:t>
      </w:r>
    </w:p>
    <w:p w14:paraId="51FA235E" w14:textId="77777777" w:rsidR="00C42D91" w:rsidRDefault="00C42D91" w:rsidP="00C42D91">
      <w:pPr>
        <w:jc w:val="both"/>
        <w:rPr>
          <w:rFonts w:cstheme="minorHAnsi"/>
          <w:b/>
          <w:u w:val="single"/>
        </w:rPr>
      </w:pPr>
    </w:p>
    <w:p w14:paraId="042B9CD7" w14:textId="77777777" w:rsidR="00C42D91" w:rsidRDefault="00C42D91" w:rsidP="00C42D91">
      <w:pPr>
        <w:jc w:val="center"/>
        <w:rPr>
          <w:rFonts w:cstheme="minorHAnsi"/>
          <w:b/>
          <w:u w:val="single"/>
        </w:rPr>
      </w:pPr>
      <w:r w:rsidRPr="0065435B">
        <w:rPr>
          <w:rFonts w:cstheme="minorHAnsi"/>
          <w:b/>
          <w:u w:val="single"/>
        </w:rPr>
        <w:t xml:space="preserve">TANKÖNYV </w:t>
      </w:r>
      <w:r>
        <w:rPr>
          <w:rFonts w:cstheme="minorHAnsi"/>
          <w:b/>
          <w:u w:val="single"/>
        </w:rPr>
        <w:t>I</w:t>
      </w:r>
      <w:r w:rsidRPr="0065435B">
        <w:rPr>
          <w:rFonts w:cstheme="minorHAnsi"/>
          <w:b/>
          <w:u w:val="single"/>
        </w:rPr>
        <w:t>I. fejezet</w:t>
      </w:r>
    </w:p>
    <w:p w14:paraId="182C8B12" w14:textId="77777777" w:rsidR="00C42D91" w:rsidRPr="00B519B5" w:rsidRDefault="00C42D91" w:rsidP="00C42D91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 xml:space="preserve">A </w:t>
      </w:r>
      <w:proofErr w:type="spellStart"/>
      <w:r w:rsidRPr="00B519B5">
        <w:rPr>
          <w:rFonts w:cstheme="minorHAnsi"/>
          <w:b/>
        </w:rPr>
        <w:t>Kttv</w:t>
      </w:r>
      <w:proofErr w:type="spellEnd"/>
      <w:r w:rsidRPr="00B519B5">
        <w:rPr>
          <w:rFonts w:cstheme="minorHAnsi"/>
          <w:b/>
        </w:rPr>
        <w:t>. hatálya, a közszolgálati jogviszony alanyai</w:t>
      </w:r>
    </w:p>
    <w:p w14:paraId="7FDFF665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2</w:t>
      </w:r>
      <w:r w:rsidRPr="00E33A1D">
        <w:rPr>
          <w:rFonts w:cstheme="minorHAnsi"/>
          <w:b/>
          <w:u w:val="single"/>
        </w:rPr>
        <w:t>) pont</w:t>
      </w:r>
      <w:r>
        <w:rPr>
          <w:rFonts w:cstheme="minorHAnsi"/>
          <w:b/>
          <w:u w:val="single"/>
        </w:rPr>
        <w:t xml:space="preserve"> HELYETT a tananyag az alábbi:</w:t>
      </w:r>
    </w:p>
    <w:p w14:paraId="4DFC7E1F" w14:textId="77777777" w:rsidR="00C42D91" w:rsidRPr="007E1AD4" w:rsidRDefault="00C42D91" w:rsidP="00C42D91">
      <w:pPr>
        <w:jc w:val="both"/>
        <w:rPr>
          <w:rFonts w:cstheme="minorHAnsi"/>
          <w:b/>
        </w:rPr>
      </w:pPr>
      <w:r w:rsidRPr="007E1AD4">
        <w:rPr>
          <w:rFonts w:cstheme="minorHAnsi"/>
          <w:b/>
        </w:rPr>
        <w:t xml:space="preserve">A közszolgálati törvények </w:t>
      </w:r>
      <w:r>
        <w:rPr>
          <w:rFonts w:cstheme="minorHAnsi"/>
          <w:b/>
        </w:rPr>
        <w:t>szervi</w:t>
      </w:r>
      <w:r w:rsidRPr="007E1AD4">
        <w:rPr>
          <w:rFonts w:cstheme="minorHAnsi"/>
          <w:b/>
        </w:rPr>
        <w:t xml:space="preserve"> hatálya</w:t>
      </w:r>
    </w:p>
    <w:p w14:paraId="6A7F47CC" w14:textId="77777777" w:rsidR="00C42D91" w:rsidRDefault="00C42D91" w:rsidP="00C42D91">
      <w:pPr>
        <w:jc w:val="both"/>
        <w:rPr>
          <w:rFonts w:cstheme="minorHAnsi"/>
        </w:rPr>
      </w:pPr>
      <w:r w:rsidRPr="00914C8A">
        <w:rPr>
          <w:rFonts w:cstheme="minorHAnsi"/>
        </w:rPr>
        <w:t>A szervi hatály azokat a munkáltatókat határozza meg, amelyek</w:t>
      </w:r>
      <w:r>
        <w:rPr>
          <w:rFonts w:cstheme="minorHAnsi"/>
        </w:rPr>
        <w:t>re az adott törvényt alkalmazni kell.</w:t>
      </w:r>
      <w:r w:rsidRPr="00914C8A">
        <w:rPr>
          <w:rFonts w:cstheme="minorHAnsi"/>
        </w:rPr>
        <w:t xml:space="preserve"> </w:t>
      </w:r>
      <w:r>
        <w:rPr>
          <w:rFonts w:cstheme="minorHAnsi"/>
        </w:rPr>
        <w:t>A közszolgálat törvényi szabályozása jelenleg nem egységes, hanem három törvénnyel valósul meg:</w:t>
      </w:r>
    </w:p>
    <w:p w14:paraId="2FF24376" w14:textId="3725A5CD" w:rsidR="00C42D91" w:rsidRDefault="00C42D91" w:rsidP="00C42D9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173A3">
        <w:rPr>
          <w:rFonts w:cstheme="minorHAnsi"/>
        </w:rPr>
        <w:t xml:space="preserve">A </w:t>
      </w:r>
      <w:r w:rsidRPr="00A518C3">
        <w:rPr>
          <w:rFonts w:cstheme="minorHAnsi"/>
          <w:b/>
        </w:rPr>
        <w:t>Kit. hatálya</w:t>
      </w:r>
      <w:r w:rsidRPr="004173A3">
        <w:rPr>
          <w:rFonts w:cstheme="minorHAnsi"/>
        </w:rPr>
        <w:t xml:space="preserve"> a </w:t>
      </w:r>
      <w:r w:rsidRPr="00A518C3">
        <w:rPr>
          <w:rFonts w:cstheme="minorHAnsi"/>
          <w:u w:val="single"/>
        </w:rPr>
        <w:t>Kormánynak alárendelt</w:t>
      </w:r>
      <w:r w:rsidRPr="004173A3">
        <w:rPr>
          <w:rFonts w:cstheme="minorHAnsi"/>
        </w:rPr>
        <w:t xml:space="preserve"> közigazgatási szervekre terjed ki</w:t>
      </w:r>
      <w:r>
        <w:rPr>
          <w:rFonts w:cstheme="minorHAnsi"/>
        </w:rPr>
        <w:t xml:space="preserve">. Ide sorolhatóak például a minisztériumok, a fővárosi és </w:t>
      </w:r>
      <w:r w:rsidR="006F6E54">
        <w:rPr>
          <w:rFonts w:cstheme="minorHAnsi"/>
        </w:rPr>
        <w:t>vármegye</w:t>
      </w:r>
      <w:r>
        <w:rPr>
          <w:rFonts w:cstheme="minorHAnsi"/>
        </w:rPr>
        <w:t>i kormányhivatalok, valamint a járási hivatalok.</w:t>
      </w:r>
    </w:p>
    <w:p w14:paraId="7C12E459" w14:textId="77777777" w:rsidR="00C42D91" w:rsidRDefault="00C42D91" w:rsidP="00C42D9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173A3">
        <w:rPr>
          <w:rFonts w:cstheme="minorHAnsi"/>
        </w:rPr>
        <w:t xml:space="preserve">A </w:t>
      </w:r>
      <w:proofErr w:type="spellStart"/>
      <w:r w:rsidRPr="00A518C3">
        <w:rPr>
          <w:rFonts w:cstheme="minorHAnsi"/>
          <w:b/>
        </w:rPr>
        <w:t>Kttv</w:t>
      </w:r>
      <w:proofErr w:type="spellEnd"/>
      <w:r w:rsidRPr="00A518C3">
        <w:rPr>
          <w:rFonts w:cstheme="minorHAnsi"/>
          <w:b/>
        </w:rPr>
        <w:t>. hatálya</w:t>
      </w:r>
      <w:r w:rsidRPr="004173A3">
        <w:rPr>
          <w:rFonts w:cstheme="minorHAnsi"/>
        </w:rPr>
        <w:t xml:space="preserve"> alá az </w:t>
      </w:r>
      <w:r w:rsidRPr="00A518C3">
        <w:rPr>
          <w:rFonts w:cstheme="minorHAnsi"/>
          <w:u w:val="single"/>
        </w:rPr>
        <w:t>önkormányzati igazgatási szervek</w:t>
      </w:r>
      <w:r w:rsidRPr="004173A3">
        <w:rPr>
          <w:rFonts w:cstheme="minorHAnsi"/>
        </w:rPr>
        <w:t xml:space="preserve"> tartoznak</w:t>
      </w:r>
      <w:r>
        <w:rPr>
          <w:rFonts w:cstheme="minorHAnsi"/>
        </w:rPr>
        <w:t xml:space="preserve"> (pl. polgármesteri hivatalok). Ide tartoznak az </w:t>
      </w:r>
      <w:r w:rsidRPr="00A518C3">
        <w:rPr>
          <w:rFonts w:cstheme="minorHAnsi"/>
          <w:u w:val="single"/>
        </w:rPr>
        <w:t>intézményfenntartásra kijelölt szervek</w:t>
      </w:r>
      <w:r>
        <w:rPr>
          <w:rFonts w:cstheme="minorHAnsi"/>
        </w:rPr>
        <w:t xml:space="preserve"> is, mint a közoktatásban működő Klebelsberg Központ.</w:t>
      </w:r>
    </w:p>
    <w:p w14:paraId="7BCF2C67" w14:textId="48E83281" w:rsidR="006B524E" w:rsidRDefault="00C42D91" w:rsidP="00C42D9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173A3">
        <w:rPr>
          <w:rFonts w:cstheme="minorHAnsi"/>
        </w:rPr>
        <w:t xml:space="preserve">A </w:t>
      </w:r>
      <w:proofErr w:type="spellStart"/>
      <w:r w:rsidR="002F0F39">
        <w:rPr>
          <w:rFonts w:cstheme="minorHAnsi"/>
          <w:b/>
        </w:rPr>
        <w:t>Küt</w:t>
      </w:r>
      <w:proofErr w:type="spellEnd"/>
      <w:r w:rsidRPr="00A518C3">
        <w:rPr>
          <w:rFonts w:cstheme="minorHAnsi"/>
          <w:b/>
        </w:rPr>
        <w:t>.</w:t>
      </w:r>
      <w:r w:rsidRPr="004173A3">
        <w:rPr>
          <w:rFonts w:cstheme="minorHAnsi"/>
        </w:rPr>
        <w:t xml:space="preserve"> a nem a Kormány alárendeltségében működő, </w:t>
      </w:r>
      <w:r w:rsidRPr="00A518C3">
        <w:rPr>
          <w:rFonts w:cstheme="minorHAnsi"/>
          <w:u w:val="single"/>
        </w:rPr>
        <w:t>autonóm jogállású államigazgatási szervekre</w:t>
      </w:r>
      <w:r w:rsidRPr="004173A3">
        <w:rPr>
          <w:rFonts w:cstheme="minorHAnsi"/>
        </w:rPr>
        <w:t xml:space="preserve"> alkalmazandó.</w:t>
      </w:r>
      <w:r>
        <w:rPr>
          <w:rFonts w:cstheme="minorHAnsi"/>
        </w:rPr>
        <w:t xml:space="preserve"> Ezek ugyan államigazgatási szervek, de valamilyen alkotmányos okból a Kormánytól bizonyos függetlenségben működnek. Ennek oka lehet az, hogy ezek a szervek valamely állampolgári jog érvényesülése felett őrködnek (pl. </w:t>
      </w:r>
      <w:r w:rsidRPr="00914C8A">
        <w:rPr>
          <w:rFonts w:cstheme="minorHAnsi"/>
        </w:rPr>
        <w:t>Nemzeti Adatvédelmi és Információszabadság</w:t>
      </w:r>
      <w:r w:rsidR="00DC75A7">
        <w:rPr>
          <w:rFonts w:cstheme="minorHAnsi"/>
        </w:rPr>
        <w:t xml:space="preserve"> Hatóság</w:t>
      </w:r>
      <w:r>
        <w:rPr>
          <w:rFonts w:cstheme="minorHAnsi"/>
        </w:rPr>
        <w:t xml:space="preserve">, Gazdasági Versenyhivatal, Nemzeti Választási Iroda), vagy egy másik hatalmi ághoz kapcsolódnak (pl. Alkotmánybíróság Hivatala, </w:t>
      </w:r>
      <w:r w:rsidR="00DC75A7">
        <w:rPr>
          <w:rFonts w:cstheme="minorHAnsi"/>
        </w:rPr>
        <w:t>Köztársasági Elnöki</w:t>
      </w:r>
      <w:r>
        <w:rPr>
          <w:rFonts w:cstheme="minorHAnsi"/>
        </w:rPr>
        <w:t xml:space="preserve"> Hivatal).</w:t>
      </w:r>
    </w:p>
    <w:p w14:paraId="55E77835" w14:textId="77777777" w:rsidR="006B524E" w:rsidRDefault="006B524E">
      <w:pPr>
        <w:rPr>
          <w:rFonts w:cstheme="minorHAnsi"/>
        </w:rPr>
      </w:pPr>
      <w:r>
        <w:rPr>
          <w:rFonts w:cstheme="minorHAnsi"/>
        </w:rPr>
        <w:t>Lásd az összefoglaló táblázatban:</w:t>
      </w:r>
    </w:p>
    <w:p w14:paraId="2BFB6EC9" w14:textId="77777777" w:rsidR="00C42D91" w:rsidRDefault="00C42D91" w:rsidP="006B524E">
      <w:pPr>
        <w:jc w:val="both"/>
        <w:rPr>
          <w:rFonts w:cstheme="minorHAnsi"/>
        </w:rPr>
      </w:pPr>
    </w:p>
    <w:p w14:paraId="67D5CD37" w14:textId="77777777" w:rsidR="006B524E" w:rsidRPr="006B524E" w:rsidRDefault="006B524E" w:rsidP="006B524E">
      <w:pPr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7"/>
        <w:gridCol w:w="2382"/>
        <w:gridCol w:w="4473"/>
      </w:tblGrid>
      <w:tr w:rsidR="00DC75A7" w14:paraId="1DCB4AE4" w14:textId="77777777" w:rsidTr="00404165">
        <w:trPr>
          <w:trHeight w:val="411"/>
        </w:trPr>
        <w:tc>
          <w:tcPr>
            <w:tcW w:w="9288" w:type="dxa"/>
            <w:gridSpan w:val="3"/>
          </w:tcPr>
          <w:p w14:paraId="11CA6D2E" w14:textId="59C9B6F7" w:rsidR="00DC75A7" w:rsidRPr="00914C8A" w:rsidRDefault="00DC75A7" w:rsidP="004041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 közszolgálati törvények szervi hatálya</w:t>
            </w:r>
          </w:p>
        </w:tc>
      </w:tr>
      <w:tr w:rsidR="00C42D91" w14:paraId="427D17A1" w14:textId="77777777" w:rsidTr="00DC75A7">
        <w:trPr>
          <w:trHeight w:val="411"/>
        </w:trPr>
        <w:tc>
          <w:tcPr>
            <w:tcW w:w="2235" w:type="dxa"/>
          </w:tcPr>
          <w:p w14:paraId="3BBF9197" w14:textId="6FAA331C" w:rsidR="00C42D91" w:rsidRDefault="00C42D91" w:rsidP="004150D8">
            <w:pPr>
              <w:jc w:val="center"/>
              <w:rPr>
                <w:rFonts w:cstheme="minorHAnsi"/>
                <w:b/>
              </w:rPr>
            </w:pPr>
            <w:r w:rsidRPr="00914C8A">
              <w:rPr>
                <w:rFonts w:cstheme="minorHAnsi"/>
                <w:b/>
              </w:rPr>
              <w:t>Kit.</w:t>
            </w:r>
          </w:p>
          <w:p w14:paraId="1CE72A75" w14:textId="77777777" w:rsidR="00DC75A7" w:rsidRDefault="00DC75A7" w:rsidP="004150D8">
            <w:pPr>
              <w:jc w:val="center"/>
              <w:rPr>
                <w:rFonts w:cstheme="minorHAnsi"/>
                <w:bCs/>
              </w:rPr>
            </w:pPr>
          </w:p>
          <w:p w14:paraId="102E99AA" w14:textId="60F0E10F" w:rsidR="00DC75A7" w:rsidRPr="00DC75A7" w:rsidRDefault="00DC75A7" w:rsidP="004150D8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kormányzati igazgatásról szóló 2018. évi CXXV. </w:t>
            </w:r>
            <w:r>
              <w:rPr>
                <w:rFonts w:cstheme="minorHAnsi"/>
                <w:bCs/>
              </w:rPr>
              <w:t>tv.</w:t>
            </w:r>
          </w:p>
        </w:tc>
        <w:tc>
          <w:tcPr>
            <w:tcW w:w="2409" w:type="dxa"/>
          </w:tcPr>
          <w:p w14:paraId="062B495C" w14:textId="29D9896D" w:rsidR="00C42D91" w:rsidRDefault="00C42D91" w:rsidP="004150D8">
            <w:pPr>
              <w:jc w:val="center"/>
              <w:rPr>
                <w:rFonts w:cstheme="minorHAnsi"/>
                <w:b/>
              </w:rPr>
            </w:pPr>
            <w:proofErr w:type="spellStart"/>
            <w:r w:rsidRPr="00914C8A">
              <w:rPr>
                <w:rFonts w:cstheme="minorHAnsi"/>
                <w:b/>
              </w:rPr>
              <w:t>Kttv</w:t>
            </w:r>
            <w:proofErr w:type="spellEnd"/>
            <w:r w:rsidRPr="00914C8A">
              <w:rPr>
                <w:rFonts w:cstheme="minorHAnsi"/>
                <w:b/>
              </w:rPr>
              <w:t>.</w:t>
            </w:r>
          </w:p>
          <w:p w14:paraId="26EFCFA3" w14:textId="77777777" w:rsidR="00DC75A7" w:rsidRDefault="00DC75A7" w:rsidP="00DC75A7">
            <w:pPr>
              <w:jc w:val="center"/>
              <w:rPr>
                <w:rFonts w:cstheme="minorHAnsi"/>
                <w:bCs/>
              </w:rPr>
            </w:pPr>
          </w:p>
          <w:p w14:paraId="3DB97525" w14:textId="77777777" w:rsidR="00DC75A7" w:rsidRDefault="00DC75A7" w:rsidP="00DC75A7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közszolgálati tisztviselőkről </w:t>
            </w:r>
          </w:p>
          <w:p w14:paraId="33CF77F8" w14:textId="3054BBE8" w:rsidR="00DC75A7" w:rsidRPr="00DC75A7" w:rsidRDefault="00DC75A7" w:rsidP="00DC75A7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>2011. évi CXCIX. törvény</w:t>
            </w:r>
          </w:p>
          <w:p w14:paraId="66C9CAB3" w14:textId="610615D3" w:rsidR="00DC75A7" w:rsidRPr="00914C8A" w:rsidRDefault="00DC75A7" w:rsidP="00DC75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</w:tcPr>
          <w:p w14:paraId="50B5B1C5" w14:textId="7144E3CB" w:rsidR="00C42D91" w:rsidRDefault="002F0F39" w:rsidP="004150D8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Küt</w:t>
            </w:r>
            <w:proofErr w:type="spellEnd"/>
            <w:r w:rsidR="00C42D91">
              <w:rPr>
                <w:rFonts w:cstheme="minorHAnsi"/>
                <w:b/>
              </w:rPr>
              <w:t>.</w:t>
            </w:r>
          </w:p>
          <w:p w14:paraId="0CD91870" w14:textId="77777777" w:rsidR="00DC75A7" w:rsidRDefault="00DC75A7" w:rsidP="004150D8">
            <w:pPr>
              <w:jc w:val="center"/>
              <w:rPr>
                <w:rFonts w:cstheme="minorHAnsi"/>
                <w:bCs/>
              </w:rPr>
            </w:pPr>
          </w:p>
          <w:p w14:paraId="4F2BF552" w14:textId="77777777" w:rsidR="006F6E54" w:rsidRDefault="00DC75A7" w:rsidP="004150D8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különleges jogállású szervekről és az általuk foglalkoztatottak jogállásáról szóló </w:t>
            </w:r>
          </w:p>
          <w:p w14:paraId="1A3A827C" w14:textId="646F2B25" w:rsidR="00DC75A7" w:rsidRDefault="00DC75A7" w:rsidP="004150D8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>2019. évi CVII. törvény</w:t>
            </w:r>
          </w:p>
          <w:p w14:paraId="66721ADA" w14:textId="7F8B3343" w:rsidR="00DC75A7" w:rsidRPr="00DC75A7" w:rsidRDefault="00DC75A7" w:rsidP="004150D8">
            <w:pPr>
              <w:jc w:val="center"/>
              <w:rPr>
                <w:rFonts w:cstheme="minorHAnsi"/>
                <w:bCs/>
              </w:rPr>
            </w:pPr>
          </w:p>
        </w:tc>
      </w:tr>
      <w:tr w:rsidR="00C42D91" w14:paraId="0E0D3325" w14:textId="77777777" w:rsidTr="00DC75A7">
        <w:trPr>
          <w:trHeight w:val="2824"/>
        </w:trPr>
        <w:tc>
          <w:tcPr>
            <w:tcW w:w="2235" w:type="dxa"/>
          </w:tcPr>
          <w:p w14:paraId="5BBC75B4" w14:textId="77777777" w:rsidR="006F6E54" w:rsidRDefault="00C42D91" w:rsidP="002F0F39">
            <w:pPr>
              <w:rPr>
                <w:rFonts w:cstheme="minorHAnsi"/>
              </w:rPr>
            </w:pPr>
            <w:r w:rsidRPr="00914C8A">
              <w:rPr>
                <w:rFonts w:cstheme="minorHAnsi"/>
              </w:rPr>
              <w:t>Központi</w:t>
            </w:r>
            <w:r w:rsidR="006F6E54">
              <w:rPr>
                <w:rFonts w:cstheme="minorHAnsi"/>
              </w:rPr>
              <w:t xml:space="preserve"> kormányzati igazgatási szervek:</w:t>
            </w:r>
          </w:p>
          <w:p w14:paraId="361C531C" w14:textId="77777777" w:rsidR="006F6E54" w:rsidRDefault="006F6E54" w:rsidP="002F0F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42D91">
              <w:rPr>
                <w:rFonts w:cstheme="minorHAnsi"/>
              </w:rPr>
              <w:t xml:space="preserve">minisztériumok, </w:t>
            </w:r>
          </w:p>
          <w:p w14:paraId="2EE48CD1" w14:textId="583370C7" w:rsidR="006F6E54" w:rsidRPr="006F6E54" w:rsidRDefault="006F6E54" w:rsidP="006F6E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42D91">
              <w:rPr>
                <w:rFonts w:cstheme="minorHAnsi"/>
              </w:rPr>
              <w:t>kormányzati főhivatalok</w:t>
            </w:r>
            <w:r>
              <w:t xml:space="preserve"> (</w:t>
            </w:r>
            <w:r w:rsidRPr="006F6E54">
              <w:rPr>
                <w:rFonts w:cstheme="minorHAnsi"/>
              </w:rPr>
              <w:t>Központi Statisztikai Hivatal,</w:t>
            </w:r>
          </w:p>
          <w:p w14:paraId="4ACCE8C9" w14:textId="06E4EAE3" w:rsidR="006F6E54" w:rsidRDefault="006F6E54" w:rsidP="006F6E54">
            <w:pPr>
              <w:rPr>
                <w:rFonts w:cstheme="minorHAnsi"/>
              </w:rPr>
            </w:pPr>
            <w:r w:rsidRPr="006F6E54">
              <w:rPr>
                <w:rFonts w:cstheme="minorHAnsi"/>
              </w:rPr>
              <w:t>a Szellemi Tulajdon Nemzeti Hivatala</w:t>
            </w:r>
            <w:r>
              <w:rPr>
                <w:rFonts w:cstheme="minorHAnsi"/>
              </w:rPr>
              <w:t>),</w:t>
            </w:r>
            <w:r w:rsidR="00C42D91">
              <w:rPr>
                <w:rFonts w:cstheme="minorHAnsi"/>
              </w:rPr>
              <w:t xml:space="preserve"> </w:t>
            </w:r>
          </w:p>
          <w:p w14:paraId="54004DAF" w14:textId="4DB0B5E8" w:rsidR="00C42D91" w:rsidRDefault="006F6E54" w:rsidP="002F0F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C42D91">
              <w:rPr>
                <w:rFonts w:cstheme="minorHAnsi"/>
              </w:rPr>
              <w:t>központi hivatalok</w:t>
            </w:r>
            <w:r>
              <w:rPr>
                <w:rFonts w:cstheme="minorHAnsi"/>
              </w:rPr>
              <w:t>.</w:t>
            </w:r>
          </w:p>
          <w:p w14:paraId="2AB11661" w14:textId="77777777" w:rsidR="00C42D91" w:rsidRDefault="00C42D91" w:rsidP="002F0F39">
            <w:pPr>
              <w:rPr>
                <w:rFonts w:cstheme="minorHAnsi"/>
              </w:rPr>
            </w:pPr>
          </w:p>
          <w:p w14:paraId="2084D5AA" w14:textId="1E9A2727" w:rsidR="00C42D91" w:rsidRDefault="00C42D91" w:rsidP="002F0F39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914C8A">
              <w:rPr>
                <w:rFonts w:cstheme="minorHAnsi"/>
              </w:rPr>
              <w:t xml:space="preserve">ővárosi és </w:t>
            </w:r>
            <w:r w:rsidR="00304319">
              <w:rPr>
                <w:rFonts w:cstheme="minorHAnsi"/>
              </w:rPr>
              <w:t>vár</w:t>
            </w:r>
            <w:r w:rsidR="006F6E54">
              <w:rPr>
                <w:rFonts w:cstheme="minorHAnsi"/>
              </w:rPr>
              <w:t>megye</w:t>
            </w:r>
            <w:r w:rsidRPr="00914C8A">
              <w:rPr>
                <w:rFonts w:cstheme="minorHAnsi"/>
              </w:rPr>
              <w:t>i kormányhivatalok</w:t>
            </w:r>
          </w:p>
          <w:p w14:paraId="2975EB38" w14:textId="77777777" w:rsidR="00DC75A7" w:rsidRDefault="00DC75A7" w:rsidP="002F0F39">
            <w:pPr>
              <w:rPr>
                <w:rFonts w:cstheme="minorHAnsi"/>
              </w:rPr>
            </w:pPr>
          </w:p>
          <w:p w14:paraId="66B45EFA" w14:textId="58264392" w:rsidR="00DC75A7" w:rsidRDefault="00DC75A7" w:rsidP="002F0F39">
            <w:pPr>
              <w:rPr>
                <w:rFonts w:cstheme="minorHAnsi"/>
              </w:rPr>
            </w:pPr>
            <w:r>
              <w:rPr>
                <w:rFonts w:cstheme="minorHAnsi"/>
              </w:rPr>
              <w:t>Járási hivatalok</w:t>
            </w:r>
          </w:p>
        </w:tc>
        <w:tc>
          <w:tcPr>
            <w:tcW w:w="2409" w:type="dxa"/>
          </w:tcPr>
          <w:p w14:paraId="30AC918F" w14:textId="60C938EF" w:rsidR="00C42D91" w:rsidRDefault="00C42D91" w:rsidP="002F0F39">
            <w:pPr>
              <w:rPr>
                <w:rFonts w:cstheme="minorHAnsi"/>
              </w:rPr>
            </w:pPr>
            <w:r w:rsidRPr="00914C8A">
              <w:rPr>
                <w:rFonts w:cstheme="minorHAnsi"/>
              </w:rPr>
              <w:t>Helyi önkormányzati igazgatási szervek</w:t>
            </w:r>
            <w:r w:rsidR="006F6E54">
              <w:rPr>
                <w:rFonts w:cstheme="minorHAnsi"/>
              </w:rPr>
              <w:t xml:space="preserve"> (pl. </w:t>
            </w:r>
            <w:r w:rsidRPr="00914C8A">
              <w:rPr>
                <w:rFonts w:cstheme="minorHAnsi"/>
              </w:rPr>
              <w:t>polgármesteri hivatalok</w:t>
            </w:r>
            <w:r>
              <w:rPr>
                <w:rFonts w:cstheme="minorHAnsi"/>
              </w:rPr>
              <w:t>)</w:t>
            </w:r>
          </w:p>
          <w:p w14:paraId="6758F4A3" w14:textId="77777777" w:rsidR="00C42D91" w:rsidRPr="00914C8A" w:rsidRDefault="00C42D91" w:rsidP="002F0F39">
            <w:pPr>
              <w:rPr>
                <w:rFonts w:cstheme="minorHAnsi"/>
              </w:rPr>
            </w:pPr>
          </w:p>
          <w:p w14:paraId="5AADFB50" w14:textId="77777777" w:rsidR="00C42D91" w:rsidRDefault="00C42D91" w:rsidP="002F0F39">
            <w:pPr>
              <w:rPr>
                <w:rFonts w:cstheme="minorHAnsi"/>
              </w:rPr>
            </w:pPr>
            <w:r w:rsidRPr="00914C8A">
              <w:rPr>
                <w:rFonts w:cstheme="minorHAnsi"/>
              </w:rPr>
              <w:t>Intézmény-fenntartásra kijelölt szerv</w:t>
            </w:r>
            <w:r>
              <w:rPr>
                <w:rFonts w:cstheme="minorHAnsi"/>
              </w:rPr>
              <w:t xml:space="preserve"> (pl.</w:t>
            </w:r>
            <w:r w:rsidRPr="00914C8A">
              <w:rPr>
                <w:rFonts w:cstheme="minorHAnsi"/>
              </w:rPr>
              <w:t xml:space="preserve"> Klebelsberg Intézményfenntartó Központ)</w:t>
            </w:r>
          </w:p>
        </w:tc>
        <w:tc>
          <w:tcPr>
            <w:tcW w:w="4644" w:type="dxa"/>
          </w:tcPr>
          <w:p w14:paraId="3098F845" w14:textId="77777777" w:rsidR="00C42D91" w:rsidRDefault="00C42D91" w:rsidP="002F0F39">
            <w:pPr>
              <w:rPr>
                <w:rFonts w:cstheme="minorHAnsi"/>
              </w:rPr>
            </w:pPr>
            <w:r w:rsidRPr="00914C8A">
              <w:rPr>
                <w:rFonts w:cstheme="minorHAnsi"/>
              </w:rPr>
              <w:t>Autonóm jogállású közigazgatási szervek</w:t>
            </w:r>
            <w:r w:rsidR="00DC75A7">
              <w:rPr>
                <w:rFonts w:cstheme="minorHAnsi"/>
              </w:rPr>
              <w:t>:</w:t>
            </w:r>
          </w:p>
          <w:p w14:paraId="5D1B902B" w14:textId="63D49495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a) a</w:t>
            </w:r>
            <w:r w:rsidR="00B91DB3">
              <w:rPr>
                <w:rFonts w:cstheme="minorHAnsi"/>
              </w:rPr>
              <w:t xml:space="preserve"> Sándor-palota (</w:t>
            </w:r>
            <w:r w:rsidRPr="00DC75A7">
              <w:rPr>
                <w:rFonts w:cstheme="minorHAnsi"/>
              </w:rPr>
              <w:t>Köztársasági Elnöki Hivatal</w:t>
            </w:r>
            <w:r w:rsidR="00B91DB3">
              <w:rPr>
                <w:rFonts w:cstheme="minorHAnsi"/>
              </w:rPr>
              <w:t>)</w:t>
            </w:r>
            <w:r w:rsidRPr="00DC75A7">
              <w:rPr>
                <w:rFonts w:cstheme="minorHAnsi"/>
              </w:rPr>
              <w:t>,</w:t>
            </w:r>
          </w:p>
          <w:p w14:paraId="05769AA4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b) az Alkotmánybíróság Hivatala,</w:t>
            </w:r>
          </w:p>
          <w:p w14:paraId="321730F6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c) a Nemzeti Adatvédelmi és Információszabadság Hatóság,</w:t>
            </w:r>
          </w:p>
          <w:p w14:paraId="3EBE2DBA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d) az Alapvető Jogok Biztosának Hivatala,</w:t>
            </w:r>
          </w:p>
          <w:p w14:paraId="20ED02AD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e) a Magyar Energetikai és Közmű-szabályozási Hivatal,</w:t>
            </w:r>
          </w:p>
          <w:p w14:paraId="3F8C72FA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f) a Nemzeti Média- és Hírközlési Hatóság,</w:t>
            </w:r>
          </w:p>
          <w:p w14:paraId="0A23A948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g) a Gazdasági Versenyhivatal,</w:t>
            </w:r>
          </w:p>
          <w:p w14:paraId="1521D513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h) a Magyar Tudományos Akadémia Titkársága,</w:t>
            </w:r>
          </w:p>
          <w:p w14:paraId="4DF7E9EE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i) a Magyar Művészeti Akadémia Titkársága,</w:t>
            </w:r>
          </w:p>
          <w:p w14:paraId="3AD639DC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j) az Állambiztonsági Szolgálatok Történeti Levéltára,</w:t>
            </w:r>
          </w:p>
          <w:p w14:paraId="47768410" w14:textId="588B173E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k) a Szabályozott Tevékenységek Felügyeleti Hatósága,</w:t>
            </w:r>
          </w:p>
          <w:p w14:paraId="28B53D2B" w14:textId="77777777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l) a Közbeszerzési Hatóság,</w:t>
            </w:r>
          </w:p>
          <w:p w14:paraId="4BF86EEA" w14:textId="170775E0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m) a Nemzeti Választási Iroda,</w:t>
            </w:r>
          </w:p>
          <w:p w14:paraId="14C3EE1D" w14:textId="1D1A238F" w:rsidR="00DC75A7" w:rsidRP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n) a Nemzeti Emlékezet Bizottságának Hivatala</w:t>
            </w:r>
            <w:r w:rsidR="000A3419">
              <w:rPr>
                <w:rFonts w:cstheme="minorHAnsi"/>
              </w:rPr>
              <w:t>,</w:t>
            </w:r>
          </w:p>
          <w:p w14:paraId="0ED2E025" w14:textId="77777777" w:rsidR="00DC75A7" w:rsidRDefault="00DC75A7" w:rsidP="00DC75A7">
            <w:pPr>
              <w:rPr>
                <w:rFonts w:cstheme="minorHAnsi"/>
              </w:rPr>
            </w:pPr>
            <w:r w:rsidRPr="00DC75A7">
              <w:rPr>
                <w:rFonts w:cstheme="minorHAnsi"/>
              </w:rPr>
              <w:t>o) </w:t>
            </w:r>
            <w:r w:rsidR="000A3419">
              <w:rPr>
                <w:rFonts w:cstheme="minorHAnsi"/>
              </w:rPr>
              <w:t>az Országos Atomenergia Hivatal,</w:t>
            </w:r>
          </w:p>
          <w:p w14:paraId="366181B2" w14:textId="45EE61A4" w:rsidR="000A3419" w:rsidRPr="000A3419" w:rsidRDefault="000A3419" w:rsidP="000A34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p) </w:t>
            </w:r>
            <w:r w:rsidRPr="000A3419">
              <w:rPr>
                <w:rFonts w:cstheme="minorHAnsi"/>
              </w:rPr>
              <w:t>az Integritás Hatóság,</w:t>
            </w:r>
          </w:p>
          <w:p w14:paraId="52930B74" w14:textId="77777777" w:rsidR="000A3419" w:rsidRDefault="000A3419" w:rsidP="000A34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q) </w:t>
            </w:r>
            <w:r w:rsidRPr="000A3419">
              <w:rPr>
                <w:rFonts w:cstheme="minorHAnsi"/>
              </w:rPr>
              <w:t>az Európai Támogatásokat Auditáló Főigazgatóság</w:t>
            </w:r>
            <w:r w:rsidR="00B91DB3">
              <w:rPr>
                <w:rFonts w:cstheme="minorHAnsi"/>
              </w:rPr>
              <w:t>,</w:t>
            </w:r>
          </w:p>
          <w:p w14:paraId="5F8F0DB1" w14:textId="7269AD26" w:rsidR="00B91DB3" w:rsidRPr="00914C8A" w:rsidRDefault="00B91DB3" w:rsidP="000A3419">
            <w:pPr>
              <w:rPr>
                <w:rFonts w:cstheme="minorHAnsi"/>
              </w:rPr>
            </w:pPr>
            <w:r>
              <w:rPr>
                <w:rFonts w:cstheme="minorHAnsi"/>
              </w:rPr>
              <w:t>r) a Szuverenitásvédelmi Hivatal.</w:t>
            </w:r>
          </w:p>
        </w:tc>
      </w:tr>
    </w:tbl>
    <w:p w14:paraId="4D7BFFA5" w14:textId="77777777" w:rsidR="000A3419" w:rsidRDefault="000A3419" w:rsidP="00C42D91">
      <w:pPr>
        <w:jc w:val="both"/>
        <w:rPr>
          <w:rFonts w:cstheme="minorHAnsi"/>
        </w:rPr>
      </w:pPr>
    </w:p>
    <w:p w14:paraId="78FA6632" w14:textId="77777777" w:rsidR="007159CF" w:rsidRDefault="007159CF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Érdemes megegyezni, hogy a </w:t>
      </w:r>
      <w:r w:rsidRPr="007159CF">
        <w:rPr>
          <w:rFonts w:cstheme="minorHAnsi"/>
          <w:b/>
        </w:rPr>
        <w:t>Nemzeti Adó- és Vámhivatal</w:t>
      </w:r>
      <w:r>
        <w:rPr>
          <w:rFonts w:cstheme="minorHAnsi"/>
        </w:rPr>
        <w:t xml:space="preserve"> alkalmazottaira egy további külön törvény vonatkozik (</w:t>
      </w:r>
      <w:r w:rsidRPr="007159CF">
        <w:rPr>
          <w:rFonts w:cstheme="minorHAnsi"/>
        </w:rPr>
        <w:t xml:space="preserve">a Nemzeti Adó- és Vámhivatal személyi állományának jogállásáról </w:t>
      </w:r>
      <w:r>
        <w:rPr>
          <w:rFonts w:cstheme="minorHAnsi"/>
        </w:rPr>
        <w:t xml:space="preserve">szóló </w:t>
      </w:r>
      <w:r w:rsidRPr="007159CF">
        <w:rPr>
          <w:rFonts w:cstheme="minorHAnsi"/>
        </w:rPr>
        <w:t>2020. évi CXXX. törvény</w:t>
      </w:r>
      <w:r>
        <w:rPr>
          <w:rFonts w:cstheme="minorHAnsi"/>
        </w:rPr>
        <w:t>, hatályos 2021. január 1-jétől). A különálló szabályozás oka, hogy az adóhatóság állományában civil tisztviselők és fegyveres szolgálatot teljesítő pénzügyőrök is vannak.</w:t>
      </w:r>
    </w:p>
    <w:p w14:paraId="392F8FAA" w14:textId="77777777" w:rsidR="00C42D91" w:rsidRDefault="00C42D91" w:rsidP="00C42D91">
      <w:pPr>
        <w:jc w:val="both"/>
        <w:rPr>
          <w:rFonts w:cstheme="minorHAnsi"/>
        </w:rPr>
      </w:pPr>
      <w:r w:rsidRPr="008B3F03">
        <w:rPr>
          <w:rFonts w:cstheme="minorHAnsi"/>
        </w:rPr>
        <w:t xml:space="preserve">A jelenlegi </w:t>
      </w:r>
      <w:r>
        <w:rPr>
          <w:rFonts w:cstheme="minorHAnsi"/>
        </w:rPr>
        <w:t xml:space="preserve">szabályozásban tehát a közigazgatás személyi állománya </w:t>
      </w:r>
      <w:r w:rsidRPr="006F6E54">
        <w:rPr>
          <w:rFonts w:cstheme="minorHAnsi"/>
          <w:b/>
        </w:rPr>
        <w:t>nem egységes szabályok alapján</w:t>
      </w:r>
      <w:r>
        <w:rPr>
          <w:rFonts w:cstheme="minorHAnsi"/>
        </w:rPr>
        <w:t>, akár jelentősen eltérő illetmények mellett dolgozik. Azt, hogy a fenti három törvény közül melyiket kell a tisztviselőre alkalmazni, az határozza meg, hogy mely közigazgatási szervnél dolgozik a tisztviselő.</w:t>
      </w:r>
    </w:p>
    <w:p w14:paraId="70A73E34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3</w:t>
      </w:r>
      <w:r w:rsidRPr="00E33A1D">
        <w:rPr>
          <w:rFonts w:cstheme="minorHAnsi"/>
          <w:b/>
          <w:u w:val="single"/>
        </w:rPr>
        <w:t>) pont</w:t>
      </w:r>
      <w:r>
        <w:rPr>
          <w:rFonts w:cstheme="minorHAnsi"/>
          <w:b/>
          <w:u w:val="single"/>
        </w:rPr>
        <w:t xml:space="preserve"> HELYETT a tananyag az alábbi:</w:t>
      </w:r>
    </w:p>
    <w:p w14:paraId="5B0A3BBD" w14:textId="77777777" w:rsidR="00C42D91" w:rsidRPr="007E1AD4" w:rsidRDefault="00C42D91" w:rsidP="00C42D91">
      <w:pPr>
        <w:jc w:val="both"/>
        <w:rPr>
          <w:rFonts w:cstheme="minorHAnsi"/>
          <w:b/>
        </w:rPr>
      </w:pPr>
      <w:r w:rsidRPr="007E1AD4">
        <w:rPr>
          <w:rFonts w:cstheme="minorHAnsi"/>
          <w:b/>
        </w:rPr>
        <w:t xml:space="preserve">A közszolgálati törvények </w:t>
      </w:r>
      <w:r>
        <w:rPr>
          <w:rFonts w:cstheme="minorHAnsi"/>
          <w:b/>
        </w:rPr>
        <w:t>személyi</w:t>
      </w:r>
      <w:r w:rsidRPr="007E1AD4">
        <w:rPr>
          <w:rFonts w:cstheme="minorHAnsi"/>
          <w:b/>
        </w:rPr>
        <w:t xml:space="preserve"> hatálya</w:t>
      </w:r>
    </w:p>
    <w:p w14:paraId="32A29C66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Kit. hatálya alatt dolgozókat </w:t>
      </w:r>
      <w:r w:rsidRPr="00426D93">
        <w:rPr>
          <w:rFonts w:cstheme="minorHAnsi"/>
          <w:b/>
        </w:rPr>
        <w:t>kormánytisztviselőnek</w:t>
      </w:r>
      <w:r>
        <w:rPr>
          <w:rFonts w:cstheme="minorHAnsi"/>
        </w:rPr>
        <w:t xml:space="preserve"> nevezzük. Az elnevezés oka, hogy ezek a tisztviselők a Kormány alárendeltségében működő szerveknél állnak jogviszonyban. Ez tükröződik </w:t>
      </w:r>
      <w:r>
        <w:rPr>
          <w:rFonts w:cstheme="minorHAnsi"/>
        </w:rPr>
        <w:lastRenderedPageBreak/>
        <w:t xml:space="preserve">abban is, hogy e személyek munkáltatója formálisan a Kormány, amely nevében a munkáltatói jogkört annak a közigazgatási szervnek a vezetője gyakorolja, ahová a tisztviselőt kinevezték (Kit. 80–81. §).  </w:t>
      </w:r>
    </w:p>
    <w:p w14:paraId="2356CD9F" w14:textId="367B44B5" w:rsidR="008961DA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</w:t>
      </w:r>
      <w:r w:rsidRPr="00426D93">
        <w:rPr>
          <w:rFonts w:cstheme="minorHAnsi"/>
        </w:rPr>
        <w:t>megkülönböztet</w:t>
      </w:r>
      <w:r>
        <w:rPr>
          <w:rFonts w:cstheme="minorHAnsi"/>
        </w:rPr>
        <w:t>i</w:t>
      </w:r>
      <w:r w:rsidRPr="00426D93">
        <w:rPr>
          <w:rFonts w:cstheme="minorHAnsi"/>
        </w:rPr>
        <w:t xml:space="preserve"> a közigazgatási szerv érdemi, közhatalmi tevékenységében részt vevő</w:t>
      </w:r>
      <w:r>
        <w:rPr>
          <w:rFonts w:cstheme="minorHAnsi"/>
        </w:rPr>
        <w:t xml:space="preserve"> alkalmazottakat</w:t>
      </w:r>
      <w:r w:rsidRPr="00426D93">
        <w:rPr>
          <w:rFonts w:cstheme="minorHAnsi"/>
        </w:rPr>
        <w:t xml:space="preserve"> és azokat, akik csak az e feladatokat támogató, kisegítő, ügyviteli teendőket látják el. A közhatalmi feladatok köré sorolható a hatósági határozatok előkészítése, a helyszíni ellenőrzések lefolytatása, a hatósági bizonyítványok kiadása és egyéb, a közigazgatási szerv hatáskörébe tartozó feladatok ellátása. Tipikus ügyviteli feladatok az iktatás, levelezés intézése, archiválás stb.</w:t>
      </w:r>
      <w:r w:rsidRPr="00426D93">
        <w:t xml:space="preserve"> </w:t>
      </w:r>
      <w:r w:rsidRPr="00426D93">
        <w:rPr>
          <w:rFonts w:cstheme="minorHAnsi"/>
        </w:rPr>
        <w:t>Az érdemi tevékenysége</w:t>
      </w:r>
      <w:r>
        <w:rPr>
          <w:rFonts w:cstheme="minorHAnsi"/>
        </w:rPr>
        <w:t xml:space="preserve">t végzők a </w:t>
      </w:r>
      <w:r w:rsidRPr="00426D93">
        <w:rPr>
          <w:rFonts w:cstheme="minorHAnsi"/>
          <w:b/>
        </w:rPr>
        <w:t>köztisztviselők</w:t>
      </w:r>
      <w:r>
        <w:rPr>
          <w:rFonts w:cstheme="minorHAnsi"/>
        </w:rPr>
        <w:t xml:space="preserve">. </w:t>
      </w:r>
      <w:r w:rsidRPr="00426D93">
        <w:rPr>
          <w:rFonts w:cstheme="minorHAnsi"/>
        </w:rPr>
        <w:t xml:space="preserve">Az ügyviteli feladatokat ellátók </w:t>
      </w:r>
      <w:r>
        <w:rPr>
          <w:rFonts w:cstheme="minorHAnsi"/>
        </w:rPr>
        <w:t>az</w:t>
      </w:r>
      <w:r w:rsidRPr="00426D93">
        <w:rPr>
          <w:rFonts w:cstheme="minorHAnsi"/>
        </w:rPr>
        <w:t xml:space="preserve"> </w:t>
      </w:r>
      <w:r w:rsidRPr="00426D93">
        <w:rPr>
          <w:rFonts w:cstheme="minorHAnsi"/>
          <w:b/>
        </w:rPr>
        <w:t>ügykezelők</w:t>
      </w:r>
      <w:r w:rsidRPr="00426D93">
        <w:rPr>
          <w:rFonts w:cstheme="minorHAnsi"/>
        </w:rPr>
        <w:t xml:space="preserve">. </w:t>
      </w:r>
      <w:r>
        <w:rPr>
          <w:rFonts w:cstheme="minorHAnsi"/>
        </w:rPr>
        <w:t>(A Kit. és</w:t>
      </w:r>
      <w:r w:rsidR="00DC75A7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hatálya alatt nincsenek ügykezelők, az adminisztratív feladatokat ellátók is kormánytisztviselőnek/köztisztviselőknek minősülnek.) </w:t>
      </w:r>
    </w:p>
    <w:p w14:paraId="541B1B10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hatálya alá tartozók elnevezése szintén </w:t>
      </w:r>
      <w:r w:rsidRPr="00392C22">
        <w:rPr>
          <w:rFonts w:cstheme="minorHAnsi"/>
          <w:b/>
        </w:rPr>
        <w:t>köztisztviselő</w:t>
      </w:r>
      <w:r>
        <w:rPr>
          <w:rFonts w:cstheme="minorHAnsi"/>
        </w:rPr>
        <w:t>.</w:t>
      </w:r>
    </w:p>
    <w:p w14:paraId="2EEA0789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Mindhárom törvény ismeri a </w:t>
      </w:r>
      <w:r w:rsidRPr="00426D93">
        <w:rPr>
          <w:rFonts w:cstheme="minorHAnsi"/>
          <w:b/>
        </w:rPr>
        <w:t>közigazgatási munkavállaló</w:t>
      </w:r>
      <w:r>
        <w:rPr>
          <w:rFonts w:cstheme="minorHAnsi"/>
        </w:rPr>
        <w:t xml:space="preserve"> kategóriát.  </w:t>
      </w:r>
      <w:r w:rsidRPr="00426D93">
        <w:rPr>
          <w:rFonts w:cstheme="minorHAnsi"/>
        </w:rPr>
        <w:t>A közigazgatási munkavállalók a közhatalom gyakorlásában még közvetve sem vesznek részt, a közigazgatási szerv operatív működéséhez kapcsolódó, kisegítő feladatokat látnak el (például sofőr, éttermi dolgozó, karbantartó).</w:t>
      </w:r>
      <w:r w:rsidRPr="00426D93">
        <w:t xml:space="preserve"> </w:t>
      </w:r>
      <w:r w:rsidRPr="00426D93">
        <w:rPr>
          <w:rFonts w:cstheme="minorHAnsi"/>
        </w:rPr>
        <w:t xml:space="preserve">Ők munkaviszonyban állnak </w:t>
      </w:r>
      <w:r>
        <w:rPr>
          <w:rFonts w:cstheme="minorHAnsi"/>
        </w:rPr>
        <w:t>a</w:t>
      </w:r>
      <w:r w:rsidRPr="00426D93">
        <w:rPr>
          <w:rFonts w:cstheme="minorHAnsi"/>
        </w:rPr>
        <w:t xml:space="preserve"> közigazgatási szervvel. Így erre a jogviszonyra </w:t>
      </w:r>
      <w:r>
        <w:rPr>
          <w:rFonts w:cstheme="minorHAnsi"/>
        </w:rPr>
        <w:t xml:space="preserve">–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./Kit./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pár eltérő rendelkezése mellett – </w:t>
      </w:r>
      <w:r w:rsidR="008961DA">
        <w:rPr>
          <w:rFonts w:cstheme="minorHAnsi"/>
        </w:rPr>
        <w:t xml:space="preserve">a </w:t>
      </w:r>
      <w:r>
        <w:rPr>
          <w:rFonts w:cstheme="minorHAnsi"/>
        </w:rPr>
        <w:t>munka törvénykönyvéről szóló 2012. évi I. törvény az irányad</w:t>
      </w:r>
      <w:r w:rsidRPr="00426D93">
        <w:rPr>
          <w:rFonts w:cstheme="minorHAnsi"/>
        </w:rPr>
        <w:t xml:space="preserve">ó. </w:t>
      </w:r>
    </w:p>
    <w:p w14:paraId="632FDAA0" w14:textId="77777777" w:rsidR="00C42D91" w:rsidRDefault="00C42D91" w:rsidP="00F16974">
      <w:pPr>
        <w:jc w:val="both"/>
        <w:rPr>
          <w:rFonts w:cstheme="minorHAnsi"/>
        </w:rPr>
      </w:pPr>
      <w:r>
        <w:rPr>
          <w:rFonts w:cstheme="minorHAnsi"/>
        </w:rPr>
        <w:t xml:space="preserve">A Kit. és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szabályozza olyan személyek jogviszonyát is, akik </w:t>
      </w:r>
      <w:r w:rsidRPr="00426D93">
        <w:rPr>
          <w:rFonts w:cstheme="minorHAnsi"/>
          <w:b/>
        </w:rPr>
        <w:t>nem minősülnek kormánytisztviselőnek, vagy köztisztviselőnek</w:t>
      </w:r>
      <w:r>
        <w:rPr>
          <w:rFonts w:cstheme="minorHAnsi"/>
        </w:rPr>
        <w:t>, de munkájuk a közszolgálathoz kapcsolódik. Ilyen a Kit. esetében p</w:t>
      </w:r>
      <w:r w:rsidR="008961DA">
        <w:rPr>
          <w:rFonts w:cstheme="minorHAnsi"/>
        </w:rPr>
        <w:t>éldául</w:t>
      </w:r>
      <w:r>
        <w:rPr>
          <w:rFonts w:cstheme="minorHAnsi"/>
        </w:rPr>
        <w:t xml:space="preserve"> a miniszter, vagy az államtitkár,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esetében pedig a jegyző, vagy a polgármester.</w:t>
      </w:r>
    </w:p>
    <w:p w14:paraId="5E9919AF" w14:textId="77777777" w:rsidR="008109A1" w:rsidRDefault="008109A1" w:rsidP="008109A1">
      <w:pPr>
        <w:rPr>
          <w:rFonts w:cstheme="minorHAnsi"/>
        </w:rPr>
      </w:pPr>
      <w:r>
        <w:rPr>
          <w:rFonts w:cstheme="minorHAnsi"/>
        </w:rPr>
        <w:t>Lásd az összefoglaló táblázatban: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5"/>
        <w:gridCol w:w="2895"/>
        <w:gridCol w:w="3142"/>
      </w:tblGrid>
      <w:tr w:rsidR="00DC75A7" w14:paraId="6C2A4C23" w14:textId="77777777" w:rsidTr="00404CF4">
        <w:trPr>
          <w:trHeight w:val="411"/>
        </w:trPr>
        <w:tc>
          <w:tcPr>
            <w:tcW w:w="9288" w:type="dxa"/>
            <w:gridSpan w:val="3"/>
          </w:tcPr>
          <w:p w14:paraId="7F0B362D" w14:textId="7A88F5EB" w:rsidR="00DC75A7" w:rsidRPr="00914C8A" w:rsidRDefault="00DC75A7" w:rsidP="004041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 közszolgálati törvények személyi hatálya</w:t>
            </w:r>
          </w:p>
        </w:tc>
      </w:tr>
      <w:tr w:rsidR="00DC75A7" w14:paraId="1A5EF3F8" w14:textId="77777777" w:rsidTr="00DC75A7">
        <w:trPr>
          <w:trHeight w:val="411"/>
        </w:trPr>
        <w:tc>
          <w:tcPr>
            <w:tcW w:w="3085" w:type="dxa"/>
          </w:tcPr>
          <w:p w14:paraId="22539050" w14:textId="5CB5E28D" w:rsidR="00DC75A7" w:rsidRDefault="00DC75A7" w:rsidP="00404165">
            <w:pPr>
              <w:jc w:val="center"/>
              <w:rPr>
                <w:rFonts w:cstheme="minorHAnsi"/>
                <w:b/>
              </w:rPr>
            </w:pPr>
            <w:r w:rsidRPr="00914C8A">
              <w:rPr>
                <w:rFonts w:cstheme="minorHAnsi"/>
                <w:b/>
              </w:rPr>
              <w:t>Kit.</w:t>
            </w:r>
          </w:p>
          <w:p w14:paraId="7AD4179D" w14:textId="77777777" w:rsidR="00DC75A7" w:rsidRDefault="00DC75A7" w:rsidP="00404165">
            <w:pPr>
              <w:jc w:val="center"/>
              <w:rPr>
                <w:rFonts w:cstheme="minorHAnsi"/>
                <w:bCs/>
              </w:rPr>
            </w:pPr>
          </w:p>
          <w:p w14:paraId="359AD7F9" w14:textId="77777777" w:rsidR="00DC75A7" w:rsidRPr="00DC75A7" w:rsidRDefault="00DC75A7" w:rsidP="00404165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kormányzati igazgatásról szóló 2018. évi CXXV. </w:t>
            </w:r>
            <w:r>
              <w:rPr>
                <w:rFonts w:cstheme="minorHAnsi"/>
                <w:bCs/>
              </w:rPr>
              <w:t>tv.</w:t>
            </w:r>
          </w:p>
        </w:tc>
        <w:tc>
          <w:tcPr>
            <w:tcW w:w="2977" w:type="dxa"/>
          </w:tcPr>
          <w:p w14:paraId="105C41B4" w14:textId="68B00FDC" w:rsidR="00DC75A7" w:rsidRDefault="00DC75A7" w:rsidP="00404165">
            <w:pPr>
              <w:jc w:val="center"/>
              <w:rPr>
                <w:rFonts w:cstheme="minorHAnsi"/>
                <w:b/>
              </w:rPr>
            </w:pPr>
            <w:proofErr w:type="spellStart"/>
            <w:r w:rsidRPr="00914C8A">
              <w:rPr>
                <w:rFonts w:cstheme="minorHAnsi"/>
                <w:b/>
              </w:rPr>
              <w:t>Kttv</w:t>
            </w:r>
            <w:proofErr w:type="spellEnd"/>
            <w:r w:rsidRPr="00914C8A">
              <w:rPr>
                <w:rFonts w:cstheme="minorHAnsi"/>
                <w:b/>
              </w:rPr>
              <w:t>.</w:t>
            </w:r>
          </w:p>
          <w:p w14:paraId="3E514C7D" w14:textId="77777777" w:rsidR="00DC75A7" w:rsidRDefault="00DC75A7" w:rsidP="00404165">
            <w:pPr>
              <w:jc w:val="center"/>
              <w:rPr>
                <w:rFonts w:cstheme="minorHAnsi"/>
                <w:bCs/>
              </w:rPr>
            </w:pPr>
          </w:p>
          <w:p w14:paraId="4FF036CB" w14:textId="77777777" w:rsidR="00DC75A7" w:rsidRDefault="00DC75A7" w:rsidP="00404165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közszolgálati tisztviselőkről </w:t>
            </w:r>
          </w:p>
          <w:p w14:paraId="4D72EC5A" w14:textId="77777777" w:rsidR="00DC75A7" w:rsidRPr="00DC75A7" w:rsidRDefault="00DC75A7" w:rsidP="00404165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>2011. évi CXCIX. törvény</w:t>
            </w:r>
          </w:p>
          <w:p w14:paraId="4CE21408" w14:textId="77777777" w:rsidR="00DC75A7" w:rsidRPr="00914C8A" w:rsidRDefault="00DC75A7" w:rsidP="004041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26" w:type="dxa"/>
          </w:tcPr>
          <w:p w14:paraId="182760DC" w14:textId="54955191" w:rsidR="00DC75A7" w:rsidRDefault="00DC75A7" w:rsidP="0040416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Küt</w:t>
            </w:r>
            <w:proofErr w:type="spellEnd"/>
            <w:r>
              <w:rPr>
                <w:rFonts w:cstheme="minorHAnsi"/>
                <w:b/>
              </w:rPr>
              <w:t>.</w:t>
            </w:r>
          </w:p>
          <w:p w14:paraId="39BB8541" w14:textId="77777777" w:rsidR="00DC75A7" w:rsidRDefault="00DC75A7" w:rsidP="00404165">
            <w:pPr>
              <w:jc w:val="center"/>
              <w:rPr>
                <w:rFonts w:cstheme="minorHAnsi"/>
                <w:bCs/>
              </w:rPr>
            </w:pPr>
          </w:p>
          <w:p w14:paraId="25053774" w14:textId="77777777" w:rsidR="008109A1" w:rsidRDefault="00DC75A7" w:rsidP="00404165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 xml:space="preserve">a különleges jogállású szervekről és az általuk foglalkoztatottak jogállásáról szóló </w:t>
            </w:r>
          </w:p>
          <w:p w14:paraId="4C8B62ED" w14:textId="63DFC128" w:rsidR="00DC75A7" w:rsidRPr="00DC75A7" w:rsidRDefault="00DC75A7" w:rsidP="008109A1">
            <w:pPr>
              <w:jc w:val="center"/>
              <w:rPr>
                <w:rFonts w:cstheme="minorHAnsi"/>
                <w:bCs/>
              </w:rPr>
            </w:pPr>
            <w:r w:rsidRPr="00DC75A7">
              <w:rPr>
                <w:rFonts w:cstheme="minorHAnsi"/>
                <w:bCs/>
              </w:rPr>
              <w:t>2019. évi CVII. törvény</w:t>
            </w:r>
          </w:p>
        </w:tc>
      </w:tr>
      <w:tr w:rsidR="00DC75A7" w14:paraId="385CD443" w14:textId="77777777" w:rsidTr="00DC75A7">
        <w:trPr>
          <w:trHeight w:val="2392"/>
        </w:trPr>
        <w:tc>
          <w:tcPr>
            <w:tcW w:w="3085" w:type="dxa"/>
          </w:tcPr>
          <w:p w14:paraId="2C70E2FD" w14:textId="77777777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Kormánytisztviselők</w:t>
            </w:r>
          </w:p>
          <w:p w14:paraId="5B226D4C" w14:textId="77777777" w:rsidR="00DC75A7" w:rsidRDefault="00DC75A7" w:rsidP="00404165">
            <w:pPr>
              <w:rPr>
                <w:rFonts w:cstheme="minorHAnsi"/>
              </w:rPr>
            </w:pPr>
          </w:p>
          <w:p w14:paraId="1F957E8C" w14:textId="77777777" w:rsidR="00DC75A7" w:rsidRDefault="00DC75A7" w:rsidP="00404165">
            <w:pPr>
              <w:rPr>
                <w:rFonts w:cstheme="minorHAnsi"/>
              </w:rPr>
            </w:pPr>
          </w:p>
          <w:p w14:paraId="2780A003" w14:textId="77777777" w:rsidR="00DC75A7" w:rsidRDefault="00DC75A7" w:rsidP="00404165">
            <w:pPr>
              <w:rPr>
                <w:rFonts w:cstheme="minorHAnsi"/>
              </w:rPr>
            </w:pPr>
          </w:p>
          <w:p w14:paraId="70A75F1E" w14:textId="4524954E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Egyéb személyek (pl. miniszter, államtitkár)</w:t>
            </w:r>
          </w:p>
          <w:p w14:paraId="6F622AB9" w14:textId="77777777" w:rsidR="00DC75A7" w:rsidRDefault="00DC75A7" w:rsidP="00404165">
            <w:pPr>
              <w:rPr>
                <w:rFonts w:cstheme="minorHAnsi"/>
              </w:rPr>
            </w:pPr>
          </w:p>
          <w:p w14:paraId="7D52C418" w14:textId="786C7F53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Közigazgatási munkavállalók</w:t>
            </w:r>
          </w:p>
        </w:tc>
        <w:tc>
          <w:tcPr>
            <w:tcW w:w="2977" w:type="dxa"/>
          </w:tcPr>
          <w:p w14:paraId="7B71D80E" w14:textId="77777777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Köztisztviselők</w:t>
            </w:r>
          </w:p>
          <w:p w14:paraId="4B72B4AB" w14:textId="77777777" w:rsidR="00DC75A7" w:rsidRDefault="00DC75A7" w:rsidP="00404165">
            <w:pPr>
              <w:rPr>
                <w:rFonts w:cstheme="minorHAnsi"/>
              </w:rPr>
            </w:pPr>
          </w:p>
          <w:p w14:paraId="34747B66" w14:textId="77777777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Ügykezelők</w:t>
            </w:r>
          </w:p>
          <w:p w14:paraId="15386A0C" w14:textId="77777777" w:rsidR="00DC75A7" w:rsidRDefault="00DC75A7" w:rsidP="00404165">
            <w:pPr>
              <w:rPr>
                <w:rFonts w:cstheme="minorHAnsi"/>
              </w:rPr>
            </w:pPr>
          </w:p>
          <w:p w14:paraId="4856A46B" w14:textId="77777777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Egyéb személyek (jegyző, polgármester)</w:t>
            </w:r>
          </w:p>
          <w:p w14:paraId="5E2A4BD4" w14:textId="77777777" w:rsidR="00DC75A7" w:rsidRDefault="00DC75A7" w:rsidP="00404165">
            <w:pPr>
              <w:rPr>
                <w:rFonts w:cstheme="minorHAnsi"/>
              </w:rPr>
            </w:pPr>
          </w:p>
          <w:p w14:paraId="5462107C" w14:textId="17ABF95B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Közigazgatási munkavállalók</w:t>
            </w:r>
          </w:p>
        </w:tc>
        <w:tc>
          <w:tcPr>
            <w:tcW w:w="3226" w:type="dxa"/>
          </w:tcPr>
          <w:p w14:paraId="108E9B6B" w14:textId="3B89DCC5" w:rsidR="00DC75A7" w:rsidRDefault="00DC75A7" w:rsidP="00404165">
            <w:pPr>
              <w:rPr>
                <w:rFonts w:cstheme="minorHAnsi"/>
              </w:rPr>
            </w:pPr>
            <w:r>
              <w:rPr>
                <w:rFonts w:cstheme="minorHAnsi"/>
              </w:rPr>
              <w:t>Köztisztviselők</w:t>
            </w:r>
          </w:p>
          <w:p w14:paraId="32E73AB3" w14:textId="6BC3A34A" w:rsidR="00DC75A7" w:rsidRDefault="00DC75A7" w:rsidP="00404165">
            <w:pPr>
              <w:rPr>
                <w:rFonts w:cstheme="minorHAnsi"/>
              </w:rPr>
            </w:pPr>
          </w:p>
          <w:p w14:paraId="4B5C4BE9" w14:textId="2ED91791" w:rsidR="00DC75A7" w:rsidRDefault="00DC75A7" w:rsidP="00404165">
            <w:pPr>
              <w:rPr>
                <w:rFonts w:cstheme="minorHAnsi"/>
              </w:rPr>
            </w:pPr>
          </w:p>
          <w:p w14:paraId="5969DB0F" w14:textId="4D05AFEE" w:rsidR="00DC75A7" w:rsidRDefault="00DC75A7" w:rsidP="00404165">
            <w:pPr>
              <w:rPr>
                <w:rFonts w:cstheme="minorHAnsi"/>
              </w:rPr>
            </w:pPr>
          </w:p>
          <w:p w14:paraId="6E3B235C" w14:textId="6DC881D2" w:rsidR="00DC75A7" w:rsidRDefault="00DC75A7" w:rsidP="00404165">
            <w:pPr>
              <w:rPr>
                <w:rFonts w:cstheme="minorHAnsi"/>
              </w:rPr>
            </w:pPr>
          </w:p>
          <w:p w14:paraId="402949CE" w14:textId="0B0128B3" w:rsidR="00DC75A7" w:rsidRDefault="00DC75A7" w:rsidP="00404165">
            <w:pPr>
              <w:rPr>
                <w:rFonts w:cstheme="minorHAnsi"/>
              </w:rPr>
            </w:pPr>
          </w:p>
          <w:p w14:paraId="46830BBB" w14:textId="2C65E152" w:rsidR="00DC75A7" w:rsidRDefault="00DC75A7" w:rsidP="00404165">
            <w:pPr>
              <w:rPr>
                <w:rFonts w:cstheme="minorHAnsi"/>
              </w:rPr>
            </w:pPr>
          </w:p>
          <w:p w14:paraId="3194E689" w14:textId="62BBA7A1" w:rsidR="00DC75A7" w:rsidRPr="00914C8A" w:rsidRDefault="00DC75A7" w:rsidP="00DC75A7">
            <w:pPr>
              <w:rPr>
                <w:rFonts w:cstheme="minorHAnsi"/>
              </w:rPr>
            </w:pPr>
            <w:r>
              <w:rPr>
                <w:rFonts w:cstheme="minorHAnsi"/>
              </w:rPr>
              <w:t>Közigazgatási munkavállalók</w:t>
            </w:r>
          </w:p>
        </w:tc>
      </w:tr>
    </w:tbl>
    <w:p w14:paraId="3DE30D62" w14:textId="65CFC67C" w:rsidR="00DC75A7" w:rsidRDefault="00DC75A7" w:rsidP="00F16974">
      <w:pPr>
        <w:jc w:val="both"/>
        <w:rPr>
          <w:rFonts w:cstheme="minorHAnsi"/>
        </w:rPr>
      </w:pPr>
    </w:p>
    <w:p w14:paraId="6EFE80D9" w14:textId="77777777" w:rsidR="00DC75A7" w:rsidRDefault="00DC75A7">
      <w:pPr>
        <w:rPr>
          <w:rFonts w:cstheme="minorHAnsi"/>
        </w:rPr>
      </w:pPr>
      <w:r>
        <w:rPr>
          <w:rFonts w:cstheme="minorHAnsi"/>
        </w:rPr>
        <w:br w:type="page"/>
      </w:r>
    </w:p>
    <w:p w14:paraId="4A853999" w14:textId="77777777" w:rsidR="00C42D91" w:rsidRDefault="00C42D91" w:rsidP="00C42D91">
      <w:pPr>
        <w:jc w:val="center"/>
        <w:rPr>
          <w:rFonts w:cstheme="minorHAnsi"/>
          <w:b/>
          <w:u w:val="single"/>
        </w:rPr>
      </w:pPr>
      <w:r w:rsidRPr="0065435B">
        <w:rPr>
          <w:rFonts w:cstheme="minorHAnsi"/>
          <w:b/>
          <w:u w:val="single"/>
        </w:rPr>
        <w:lastRenderedPageBreak/>
        <w:t xml:space="preserve">TANKÖNYV </w:t>
      </w:r>
      <w:r>
        <w:rPr>
          <w:rFonts w:cstheme="minorHAnsi"/>
          <w:b/>
          <w:u w:val="single"/>
        </w:rPr>
        <w:t>I</w:t>
      </w:r>
      <w:r w:rsidRPr="0065435B">
        <w:rPr>
          <w:rFonts w:cstheme="minorHAnsi"/>
          <w:b/>
          <w:u w:val="single"/>
        </w:rPr>
        <w:t>I</w:t>
      </w:r>
      <w:r>
        <w:rPr>
          <w:rFonts w:cstheme="minorHAnsi"/>
          <w:b/>
          <w:u w:val="single"/>
        </w:rPr>
        <w:t>I</w:t>
      </w:r>
      <w:r w:rsidRPr="0065435B">
        <w:rPr>
          <w:rFonts w:cstheme="minorHAnsi"/>
          <w:b/>
          <w:u w:val="single"/>
        </w:rPr>
        <w:t>. fejezet</w:t>
      </w:r>
    </w:p>
    <w:p w14:paraId="73FF89FB" w14:textId="77777777" w:rsidR="00C42D91" w:rsidRPr="00B519B5" w:rsidRDefault="00C42D91" w:rsidP="00C42D91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A közszolgálati jogviszony létesítése és módosítása</w:t>
      </w:r>
    </w:p>
    <w:p w14:paraId="2839906F" w14:textId="3424AFC3" w:rsidR="00DE487D" w:rsidRDefault="00DE487D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 2) pont az alábbiakkal egészül ki:</w:t>
      </w:r>
    </w:p>
    <w:p w14:paraId="24A3AC8E" w14:textId="06F3370A" w:rsidR="00DE487D" w:rsidRDefault="00DE487D" w:rsidP="00C42D91">
      <w:pPr>
        <w:jc w:val="both"/>
        <w:rPr>
          <w:rFonts w:cstheme="minorHAnsi"/>
          <w:bCs/>
        </w:rPr>
      </w:pPr>
      <w:r w:rsidRPr="00DE487D">
        <w:rPr>
          <w:rFonts w:cstheme="minorHAnsi"/>
          <w:bCs/>
        </w:rPr>
        <w:t xml:space="preserve">Említést érdemel, hogy a </w:t>
      </w:r>
      <w:proofErr w:type="spellStart"/>
      <w:r w:rsidRPr="00DE487D">
        <w:rPr>
          <w:rFonts w:cstheme="minorHAnsi"/>
          <w:bCs/>
        </w:rPr>
        <w:t>Küt</w:t>
      </w:r>
      <w:proofErr w:type="spellEnd"/>
      <w:r w:rsidRPr="00DE487D">
        <w:rPr>
          <w:rFonts w:cstheme="minorHAnsi"/>
          <w:bCs/>
        </w:rPr>
        <w:t xml:space="preserve">. ismeri a </w:t>
      </w:r>
      <w:r w:rsidRPr="00DE487D">
        <w:rPr>
          <w:rFonts w:cstheme="minorHAnsi"/>
          <w:b/>
        </w:rPr>
        <w:t>közszolgálati munkaszerződés</w:t>
      </w:r>
      <w:r>
        <w:rPr>
          <w:rFonts w:cstheme="minorHAnsi"/>
          <w:b/>
        </w:rPr>
        <w:t>t</w:t>
      </w:r>
      <w:r w:rsidRPr="00DE487D">
        <w:rPr>
          <w:rFonts w:cstheme="minorHAnsi"/>
          <w:bCs/>
        </w:rPr>
        <w:t xml:space="preserve"> is. </w:t>
      </w:r>
      <w:r>
        <w:rPr>
          <w:rFonts w:cstheme="minorHAnsi"/>
          <w:bCs/>
        </w:rPr>
        <w:t>Ez valójában a kinevezésnek megfelelő intézmény, és csak bizonyos közigazgatási szerveknél alkalmazzák (</w:t>
      </w:r>
      <w:r w:rsidR="000A3419">
        <w:rPr>
          <w:rFonts w:cstheme="minorHAnsi"/>
          <w:bCs/>
        </w:rPr>
        <w:t>pl.</w:t>
      </w:r>
      <w:r w:rsidRPr="00DE487D">
        <w:rPr>
          <w:rFonts w:cstheme="minorHAnsi"/>
          <w:bCs/>
        </w:rPr>
        <w:t xml:space="preserve"> </w:t>
      </w:r>
      <w:r w:rsidR="00455203">
        <w:rPr>
          <w:rFonts w:cstheme="minorHAnsi"/>
          <w:bCs/>
        </w:rPr>
        <w:t xml:space="preserve">Alkotmánybíróság Hivatala, </w:t>
      </w:r>
      <w:r w:rsidRPr="00DE487D">
        <w:rPr>
          <w:rFonts w:cstheme="minorHAnsi"/>
          <w:bCs/>
        </w:rPr>
        <w:t>Nemzet</w:t>
      </w:r>
      <w:r w:rsidR="000A3419">
        <w:rPr>
          <w:rFonts w:cstheme="minorHAnsi"/>
          <w:bCs/>
        </w:rPr>
        <w:t xml:space="preserve">i Média- és Hírközlési Hatóság, </w:t>
      </w:r>
      <w:r w:rsidRPr="00DE487D">
        <w:rPr>
          <w:rFonts w:cstheme="minorHAnsi"/>
          <w:bCs/>
        </w:rPr>
        <w:t>Közbeszerzési Hatóság).</w:t>
      </w:r>
      <w:r>
        <w:rPr>
          <w:rFonts w:cstheme="minorHAnsi"/>
          <w:bCs/>
        </w:rPr>
        <w:t xml:space="preserve"> Az eltérő elnevezés mögött valójában nincs érdemi eltérő jogi tartalom, a közszolgálati munkaszerződésre a kinevezés szabályait kell alkalmazni.</w:t>
      </w:r>
    </w:p>
    <w:p w14:paraId="2D5D5580" w14:textId="4366CBB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2</w:t>
      </w:r>
      <w:r w:rsidRPr="00E33A1D">
        <w:rPr>
          <w:rFonts w:cstheme="minorHAnsi"/>
          <w:b/>
          <w:u w:val="single"/>
        </w:rPr>
        <w:t>)</w:t>
      </w:r>
      <w:r>
        <w:rPr>
          <w:rFonts w:cstheme="minorHAnsi"/>
          <w:b/>
          <w:u w:val="single"/>
        </w:rPr>
        <w:t xml:space="preserve"> c)</w:t>
      </w:r>
      <w:r w:rsidRPr="00E33A1D">
        <w:rPr>
          <w:rFonts w:cstheme="minorHAnsi"/>
          <w:b/>
          <w:u w:val="single"/>
        </w:rPr>
        <w:t xml:space="preserve"> pont</w:t>
      </w:r>
      <w:r>
        <w:rPr>
          <w:rFonts w:cstheme="minorHAnsi"/>
          <w:b/>
          <w:u w:val="single"/>
        </w:rPr>
        <w:t xml:space="preserve"> HELYETT a tananyag az alábbi:</w:t>
      </w:r>
    </w:p>
    <w:p w14:paraId="70A5D7F4" w14:textId="77777777" w:rsidR="00C42D91" w:rsidRPr="009C2DE8" w:rsidRDefault="00C42D91" w:rsidP="00C42D91">
      <w:pPr>
        <w:jc w:val="both"/>
        <w:rPr>
          <w:rFonts w:cstheme="minorHAnsi"/>
          <w:b/>
        </w:rPr>
      </w:pPr>
      <w:r w:rsidRPr="009C2DE8">
        <w:rPr>
          <w:rFonts w:cstheme="minorHAnsi"/>
          <w:b/>
        </w:rPr>
        <w:t>Kifogás a vezetői kinevezésekkel szembe</w:t>
      </w:r>
      <w:r>
        <w:rPr>
          <w:rFonts w:cstheme="minorHAnsi"/>
          <w:b/>
        </w:rPr>
        <w:t>n</w:t>
      </w:r>
    </w:p>
    <w:p w14:paraId="255A9E48" w14:textId="73A94618" w:rsidR="00C42D91" w:rsidRPr="009C2DE8" w:rsidRDefault="00C42D91" w:rsidP="00C42D91">
      <w:pPr>
        <w:jc w:val="both"/>
        <w:rPr>
          <w:rFonts w:cstheme="minorHAnsi"/>
        </w:rPr>
      </w:pPr>
      <w:r w:rsidRPr="009C2DE8">
        <w:rPr>
          <w:rFonts w:cstheme="minorHAnsi"/>
        </w:rPr>
        <w:t xml:space="preserve">A </w:t>
      </w:r>
      <w:r w:rsidRPr="001F5587">
        <w:rPr>
          <w:rFonts w:cstheme="minorHAnsi"/>
          <w:b/>
        </w:rPr>
        <w:t>Kit.</w:t>
      </w:r>
      <w:r w:rsidRPr="009C2DE8">
        <w:rPr>
          <w:rFonts w:cstheme="minorHAnsi"/>
        </w:rPr>
        <w:t xml:space="preserve"> egy további, sajátos intézményt tartalmaz a </w:t>
      </w:r>
      <w:r w:rsidRPr="001F5587">
        <w:rPr>
          <w:rFonts w:cstheme="minorHAnsi"/>
          <w:b/>
        </w:rPr>
        <w:t>főosztályvezető, osztályvezető kormánytisztviselő</w:t>
      </w:r>
      <w:r w:rsidRPr="009C2DE8">
        <w:rPr>
          <w:rFonts w:cstheme="minorHAnsi"/>
        </w:rPr>
        <w:t xml:space="preserve"> kinevezése kapcsán. A </w:t>
      </w:r>
      <w:r>
        <w:rPr>
          <w:rFonts w:cstheme="minorHAnsi"/>
        </w:rPr>
        <w:t xml:space="preserve">szabály lényege, hogy a </w:t>
      </w:r>
      <w:r w:rsidRPr="009C2DE8">
        <w:rPr>
          <w:rFonts w:cstheme="minorHAnsi"/>
        </w:rPr>
        <w:t>főosztályvezetői és osztályvezetői álláshely betöltés</w:t>
      </w:r>
      <w:r>
        <w:rPr>
          <w:rFonts w:cstheme="minorHAnsi"/>
        </w:rPr>
        <w:t xml:space="preserve">ére javasolt személy kinevezésével szemben </w:t>
      </w:r>
      <w:r w:rsidR="008109A1">
        <w:rPr>
          <w:rFonts w:cstheme="minorHAnsi"/>
        </w:rPr>
        <w:t xml:space="preserve">a </w:t>
      </w:r>
      <w:r w:rsidR="008109A1" w:rsidRPr="008109A1">
        <w:rPr>
          <w:rFonts w:cstheme="minorHAnsi"/>
        </w:rPr>
        <w:t>kormányzati személyügyi igaz</w:t>
      </w:r>
      <w:r w:rsidR="008109A1">
        <w:rPr>
          <w:rFonts w:cstheme="minorHAnsi"/>
        </w:rPr>
        <w:t xml:space="preserve">gatásra kijelölt szerv vezetője </w:t>
      </w:r>
      <w:r>
        <w:rPr>
          <w:rFonts w:cstheme="minorHAnsi"/>
        </w:rPr>
        <w:t xml:space="preserve">kifogást emelhet. </w:t>
      </w:r>
      <w:r w:rsidRPr="001F5587">
        <w:rPr>
          <w:rFonts w:cstheme="minorHAnsi"/>
          <w:b/>
        </w:rPr>
        <w:t>A kifogásolt személy nem nevezhető ki főosztályvezetői vagy osztályvezetői álláshelyre</w:t>
      </w:r>
      <w:r>
        <w:rPr>
          <w:rFonts w:cstheme="minorHAnsi"/>
        </w:rPr>
        <w:t xml:space="preserve"> [Kit. 263. § (2) </w:t>
      </w:r>
      <w:proofErr w:type="spellStart"/>
      <w:r>
        <w:rPr>
          <w:rFonts w:cstheme="minorHAnsi"/>
        </w:rPr>
        <w:t>bek</w:t>
      </w:r>
      <w:proofErr w:type="spellEnd"/>
      <w:r>
        <w:rPr>
          <w:rFonts w:cstheme="minorHAnsi"/>
        </w:rPr>
        <w:t>.].</w:t>
      </w:r>
    </w:p>
    <w:p w14:paraId="207706B3" w14:textId="77777777" w:rsidR="00C42D91" w:rsidRPr="009C2DE8" w:rsidRDefault="00C42D91" w:rsidP="00C42D91">
      <w:pPr>
        <w:jc w:val="both"/>
        <w:rPr>
          <w:rFonts w:cstheme="minorHAnsi"/>
        </w:rPr>
      </w:pPr>
      <w:r w:rsidRPr="009C2DE8">
        <w:rPr>
          <w:rFonts w:cstheme="minorHAnsi"/>
        </w:rPr>
        <w:t xml:space="preserve">A kinevezéssel szembeni kifogás lényegében </w:t>
      </w:r>
      <w:r w:rsidRPr="001F5587">
        <w:rPr>
          <w:rFonts w:cstheme="minorHAnsi"/>
          <w:b/>
        </w:rPr>
        <w:t>vétójog</w:t>
      </w:r>
      <w:r>
        <w:rPr>
          <w:rFonts w:cstheme="minorHAnsi"/>
        </w:rPr>
        <w:t>, amellyel szemben az érintett leendő vezető gyakorlatilag nem élhet jogorvoslattal.</w:t>
      </w:r>
      <w:r w:rsidRPr="009C2DE8">
        <w:rPr>
          <w:rFonts w:cstheme="minorHAnsi"/>
        </w:rPr>
        <w:t xml:space="preserve"> </w:t>
      </w:r>
      <w:r>
        <w:rPr>
          <w:rFonts w:cstheme="minorHAnsi"/>
        </w:rPr>
        <w:t>A kifogást ugyanis nem kell írásba foglalni, indokolni, gyakorlatilag közölni sem az érintettel, ám mégis megakadályozza, hogy vezetői álláshelyen dolgozzon.</w:t>
      </w:r>
    </w:p>
    <w:p w14:paraId="1148D301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2</w:t>
      </w:r>
      <w:r w:rsidRPr="00E33A1D">
        <w:rPr>
          <w:rFonts w:cstheme="minorHAnsi"/>
          <w:b/>
          <w:u w:val="single"/>
        </w:rPr>
        <w:t>)</w:t>
      </w:r>
      <w:r>
        <w:rPr>
          <w:rFonts w:cstheme="minorHAnsi"/>
          <w:b/>
          <w:u w:val="single"/>
        </w:rPr>
        <w:t xml:space="preserve"> d)</w:t>
      </w:r>
      <w:r w:rsidRPr="00E33A1D">
        <w:rPr>
          <w:rFonts w:cstheme="minorHAnsi"/>
          <w:b/>
          <w:u w:val="single"/>
        </w:rPr>
        <w:t xml:space="preserve"> pont</w:t>
      </w:r>
      <w:r>
        <w:rPr>
          <w:rFonts w:cstheme="minorHAnsi"/>
          <w:b/>
          <w:u w:val="single"/>
        </w:rPr>
        <w:t xml:space="preserve"> az alábbiakkal egészül ki:</w:t>
      </w:r>
    </w:p>
    <w:p w14:paraId="31D375E7" w14:textId="77777777" w:rsidR="00C42D91" w:rsidRDefault="00C42D91" w:rsidP="00C42D91">
      <w:pPr>
        <w:jc w:val="both"/>
        <w:rPr>
          <w:rFonts w:cstheme="minorHAnsi"/>
          <w:b/>
        </w:rPr>
      </w:pPr>
      <w:r w:rsidRPr="00F252D4">
        <w:rPr>
          <w:rFonts w:cstheme="minorHAnsi"/>
          <w:b/>
        </w:rPr>
        <w:t>Az álláshely</w:t>
      </w:r>
      <w:r>
        <w:rPr>
          <w:rFonts w:cstheme="minorHAnsi"/>
          <w:b/>
        </w:rPr>
        <w:t xml:space="preserve"> fogalma</w:t>
      </w:r>
    </w:p>
    <w:p w14:paraId="185EDCA9" w14:textId="39D6EE53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Kit. és </w:t>
      </w:r>
      <w:r w:rsidR="00ED780C">
        <w:rPr>
          <w:rFonts w:cstheme="minorHAnsi"/>
        </w:rPr>
        <w:t xml:space="preserve">a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a kinevezés szerinti munkakör helyett bevezeti az álláshely fogalmát.</w:t>
      </w:r>
    </w:p>
    <w:p w14:paraId="0A440CA6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szerinti </w:t>
      </w:r>
      <w:r w:rsidRPr="00DE487D">
        <w:rPr>
          <w:rFonts w:cstheme="minorHAnsi"/>
          <w:b/>
          <w:bCs/>
        </w:rPr>
        <w:t>munkakör</w:t>
      </w:r>
      <w:r>
        <w:rPr>
          <w:rFonts w:cstheme="minorHAnsi"/>
        </w:rPr>
        <w:t xml:space="preserve"> az</w:t>
      </w:r>
      <w:r w:rsidRPr="0044422F">
        <w:t xml:space="preserve"> </w:t>
      </w:r>
      <w:r w:rsidRPr="0044422F">
        <w:rPr>
          <w:rFonts w:cstheme="minorHAnsi"/>
        </w:rPr>
        <w:t>ellátandó feladatok meghatározás</w:t>
      </w:r>
      <w:r>
        <w:rPr>
          <w:rFonts w:cstheme="minorHAnsi"/>
        </w:rPr>
        <w:t xml:space="preserve">át jelenti a kinevezésben (pl. jogi referens, könyvelő, hatósági ellenőr). Azt határozza meg, hogy milyen típusú feladatok ellátására kötelezheti a munkáltató a tisztviselőt. A munkakörnek </w:t>
      </w:r>
      <w:r w:rsidRPr="0044422F">
        <w:rPr>
          <w:rFonts w:cstheme="minorHAnsi"/>
        </w:rPr>
        <w:t xml:space="preserve">nincs köze az előmenetelhez, </w:t>
      </w:r>
      <w:r>
        <w:rPr>
          <w:rFonts w:cstheme="minorHAnsi"/>
        </w:rPr>
        <w:t xml:space="preserve">nincs közvetlen kapcsolata a tisztviselő díjazásával. </w:t>
      </w:r>
    </w:p>
    <w:p w14:paraId="6FA5FA31" w14:textId="77777777" w:rsidR="00C42D91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Ehhez képest </w:t>
      </w:r>
      <w:r w:rsidRPr="0044422F">
        <w:rPr>
          <w:rFonts w:cstheme="minorHAnsi"/>
          <w:b/>
        </w:rPr>
        <w:t>az álláshely egy</w:t>
      </w:r>
      <w:r w:rsidRPr="0044422F">
        <w:rPr>
          <w:b/>
        </w:rPr>
        <w:t xml:space="preserve"> </w:t>
      </w:r>
      <w:r w:rsidRPr="0044422F">
        <w:rPr>
          <w:rFonts w:cstheme="minorHAnsi"/>
          <w:b/>
        </w:rPr>
        <w:t>humánerőforrás szervezési fogalom, amely a munkáltató szervezetéhez kötődik.</w:t>
      </w:r>
      <w:r>
        <w:rPr>
          <w:rFonts w:cstheme="minorHAnsi"/>
        </w:rPr>
        <w:t xml:space="preserve"> Az álláshely nem csak az ellátandó feladatokat adja meg, de </w:t>
      </w:r>
      <w:r w:rsidRPr="0044422F">
        <w:rPr>
          <w:rFonts w:cstheme="minorHAnsi"/>
          <w:b/>
        </w:rPr>
        <w:t>a besorolást is</w:t>
      </w:r>
      <w:r>
        <w:rPr>
          <w:rFonts w:cstheme="minorHAnsi"/>
        </w:rPr>
        <w:t xml:space="preserve">, azaz azt is, hogy az adott álláshelyet betöltő tisztviselő milyen illetményre jogosult. A Kit. hatálya alatt Kormányhatározat, a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alapján a szerv vezetője állapítja meg, hogy az adott közigazgatási szervnél hány darab és milyen besorolásra jogosító álláshelyek vannak. A szabályozás szerint, n</w:t>
      </w:r>
      <w:r w:rsidRPr="0044422F">
        <w:rPr>
          <w:rFonts w:cstheme="minorHAnsi"/>
        </w:rPr>
        <w:t xml:space="preserve">em érinti a jogviszony fennállását, ha </w:t>
      </w:r>
      <w:r>
        <w:rPr>
          <w:rFonts w:cstheme="minorHAnsi"/>
        </w:rPr>
        <w:t xml:space="preserve">a tisztviselőt </w:t>
      </w:r>
      <w:r w:rsidRPr="0044422F">
        <w:rPr>
          <w:rFonts w:cstheme="minorHAnsi"/>
        </w:rPr>
        <w:t>ugyanazon szerv másik álláshelyére helyezik</w:t>
      </w:r>
      <w:r>
        <w:rPr>
          <w:rFonts w:cstheme="minorHAnsi"/>
        </w:rPr>
        <w:t xml:space="preserve">. Azaz, a tisztviselő az egyes álláshelyek között a közigazgatási szerven belül </w:t>
      </w:r>
      <w:r w:rsidRPr="0044422F">
        <w:rPr>
          <w:rFonts w:cstheme="minorHAnsi"/>
          <w:b/>
        </w:rPr>
        <w:t>a munkáltató egyoldalú döntésével</w:t>
      </w:r>
      <w:r>
        <w:rPr>
          <w:rFonts w:cstheme="minorHAnsi"/>
        </w:rPr>
        <w:t xml:space="preserve"> mozgatható, ami kihathat (akár negatívan is) az illetményére (Kit. 57–59. §,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8. §). Lásd ehhez még az előmeneteli rendszernél írtakat, alább. </w:t>
      </w:r>
    </w:p>
    <w:p w14:paraId="4D7C2B5A" w14:textId="77777777" w:rsidR="00C42D91" w:rsidRPr="004E106B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Míg tehát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szerinti munkakör csak a feladatok meghatározását jelenti, és főszabály szerint csak közös megegyezéssel módosítható, addig a Kit. és a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szerinti álláshely tágabb jelentésű fogalom, </w:t>
      </w:r>
      <w:r>
        <w:rPr>
          <w:rFonts w:cstheme="minorHAnsi"/>
        </w:rPr>
        <w:lastRenderedPageBreak/>
        <w:t>ami a besorolásra is kihat, és amelyet a munkáltató – a közigazgatási szerven belül – egyoldalúan is megváltozathat.</w:t>
      </w:r>
    </w:p>
    <w:p w14:paraId="2F97F7C9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3</w:t>
      </w:r>
      <w:r w:rsidRPr="00E33A1D">
        <w:rPr>
          <w:rFonts w:cstheme="minorHAnsi"/>
          <w:b/>
          <w:u w:val="single"/>
        </w:rPr>
        <w:t>) pont</w:t>
      </w:r>
      <w:r>
        <w:rPr>
          <w:rFonts w:cstheme="minorHAnsi"/>
          <w:b/>
          <w:u w:val="single"/>
        </w:rPr>
        <w:t xml:space="preserve"> helyett a tananyag az alábbi:</w:t>
      </w:r>
    </w:p>
    <w:p w14:paraId="7409968F" w14:textId="77777777" w:rsidR="00C42D91" w:rsidRPr="0096601F" w:rsidRDefault="00C42D91" w:rsidP="00C42D91">
      <w:pPr>
        <w:jc w:val="both"/>
        <w:rPr>
          <w:rFonts w:cstheme="minorHAnsi"/>
          <w:b/>
        </w:rPr>
      </w:pPr>
      <w:r w:rsidRPr="0096601F">
        <w:rPr>
          <w:rFonts w:cstheme="minorHAnsi"/>
          <w:b/>
        </w:rPr>
        <w:t>A kinevezés módosítása</w:t>
      </w:r>
    </w:p>
    <w:p w14:paraId="2EE1E329" w14:textId="77777777" w:rsidR="00C42D91" w:rsidRDefault="00C42D91" w:rsidP="00C42D91">
      <w:pPr>
        <w:jc w:val="both"/>
        <w:rPr>
          <w:rFonts w:cstheme="minorHAnsi"/>
        </w:rPr>
      </w:pPr>
      <w:r w:rsidRPr="0096601F">
        <w:rPr>
          <w:rFonts w:cstheme="minorHAnsi"/>
        </w:rPr>
        <w:t xml:space="preserve">A közszolgálati jogviszony főszabály szerint határozatlan időre jön létre, és tartósan fennáll, amelynek tartama alatt számos esetben szükségessé válhat az eredetileg kikötött feltételek módosítása. </w:t>
      </w:r>
      <w:r>
        <w:rPr>
          <w:rFonts w:cstheme="minorHAnsi"/>
        </w:rPr>
        <w:t xml:space="preserve">Míg a </w:t>
      </w:r>
      <w:proofErr w:type="spellStart"/>
      <w:r w:rsidRPr="0096601F">
        <w:rPr>
          <w:rFonts w:cstheme="minorHAnsi"/>
          <w:b/>
        </w:rPr>
        <w:t>Kttv</w:t>
      </w:r>
      <w:proofErr w:type="spellEnd"/>
      <w:r w:rsidRPr="0096601F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és a </w:t>
      </w:r>
      <w:proofErr w:type="spellStart"/>
      <w:r w:rsidR="002F0F39">
        <w:rPr>
          <w:rFonts w:cstheme="minorHAnsi"/>
          <w:b/>
        </w:rPr>
        <w:t>Küt</w:t>
      </w:r>
      <w:proofErr w:type="spellEnd"/>
      <w:r>
        <w:rPr>
          <w:rFonts w:cstheme="minorHAnsi"/>
          <w:b/>
        </w:rPr>
        <w:t xml:space="preserve">. </w:t>
      </w:r>
      <w:r w:rsidRPr="0096601F">
        <w:rPr>
          <w:rFonts w:cstheme="minorHAnsi"/>
          <w:b/>
        </w:rPr>
        <w:t>hatálya alatt</w:t>
      </w:r>
      <w:r>
        <w:rPr>
          <w:rFonts w:cstheme="minorHAnsi"/>
        </w:rPr>
        <w:t xml:space="preserve"> a </w:t>
      </w:r>
      <w:r w:rsidRPr="0096601F">
        <w:rPr>
          <w:rFonts w:cstheme="minorHAnsi"/>
        </w:rPr>
        <w:t xml:space="preserve">kinevezés tartalmát módosítani </w:t>
      </w:r>
      <w:r>
        <w:rPr>
          <w:rFonts w:cstheme="minorHAnsi"/>
        </w:rPr>
        <w:t>– főszabály szerint – csak</w:t>
      </w:r>
      <w:r w:rsidRPr="0096601F">
        <w:rPr>
          <w:rFonts w:cstheme="minorHAnsi"/>
        </w:rPr>
        <w:t xml:space="preserve"> </w:t>
      </w:r>
      <w:r w:rsidRPr="0096601F">
        <w:rPr>
          <w:rFonts w:cstheme="minorHAnsi"/>
          <w:b/>
        </w:rPr>
        <w:t>a felek közös megegyezésével lehet</w:t>
      </w:r>
      <w:r w:rsidRPr="0096601F">
        <w:rPr>
          <w:rFonts w:cstheme="minorHAnsi"/>
        </w:rPr>
        <w:t xml:space="preserve"> [</w:t>
      </w:r>
      <w:proofErr w:type="spellStart"/>
      <w:r w:rsidRPr="0096601F">
        <w:rPr>
          <w:rFonts w:cstheme="minorHAnsi"/>
        </w:rPr>
        <w:t>Kttv</w:t>
      </w:r>
      <w:proofErr w:type="spellEnd"/>
      <w:r w:rsidRPr="0096601F">
        <w:rPr>
          <w:rFonts w:cstheme="minorHAnsi"/>
        </w:rPr>
        <w:t xml:space="preserve">. 48. § (1) </w:t>
      </w:r>
      <w:proofErr w:type="spellStart"/>
      <w:r w:rsidRPr="0096601F">
        <w:rPr>
          <w:rFonts w:cstheme="minorHAnsi"/>
        </w:rPr>
        <w:t>bek</w:t>
      </w:r>
      <w:proofErr w:type="spellEnd"/>
      <w:r w:rsidRPr="0096601F">
        <w:rPr>
          <w:rFonts w:cstheme="minorHAnsi"/>
        </w:rPr>
        <w:t>.</w:t>
      </w:r>
      <w:r>
        <w:rPr>
          <w:rFonts w:cstheme="minorHAnsi"/>
        </w:rPr>
        <w:t xml:space="preserve">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29. §</w:t>
      </w:r>
      <w:r w:rsidRPr="0096601F">
        <w:rPr>
          <w:rFonts w:cstheme="minorHAnsi"/>
        </w:rPr>
        <w:t>]</w:t>
      </w:r>
      <w:r>
        <w:rPr>
          <w:rFonts w:cstheme="minorHAnsi"/>
        </w:rPr>
        <w:t xml:space="preserve">, addig </w:t>
      </w:r>
      <w:r w:rsidRPr="0096601F">
        <w:rPr>
          <w:rFonts w:cstheme="minorHAnsi"/>
          <w:b/>
        </w:rPr>
        <w:t>a Kit. szerint erre a munkáltató egyoldalúan jogosult</w:t>
      </w:r>
      <w:r>
        <w:rPr>
          <w:rFonts w:cstheme="minorHAnsi"/>
        </w:rPr>
        <w:t xml:space="preserve"> (Kit. 89. §).</w:t>
      </w:r>
      <w:r w:rsidRPr="0096601F">
        <w:rPr>
          <w:rFonts w:cstheme="minorHAnsi"/>
        </w:rPr>
        <w:t xml:space="preserve"> </w:t>
      </w:r>
    </w:p>
    <w:p w14:paraId="2AD4756F" w14:textId="77777777" w:rsidR="00C42D91" w:rsidRPr="0096601F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Az egyoldalú kinevezés módosítással szemben </w:t>
      </w:r>
      <w:r w:rsidRPr="0096601F">
        <w:rPr>
          <w:rFonts w:cstheme="minorHAnsi"/>
          <w:b/>
        </w:rPr>
        <w:t>számos kifogás</w:t>
      </w:r>
      <w:r>
        <w:rPr>
          <w:rFonts w:cstheme="minorHAnsi"/>
        </w:rPr>
        <w:t xml:space="preserve"> megfogalmazható. </w:t>
      </w:r>
      <w:r w:rsidRPr="0096601F">
        <w:rPr>
          <w:rFonts w:cstheme="minorHAnsi"/>
        </w:rPr>
        <w:t xml:space="preserve">Míg maga a közszolgálati jogviszony – magától értetően – a két fél közös akaratával jön létre, </w:t>
      </w:r>
      <w:r>
        <w:rPr>
          <w:rFonts w:cstheme="minorHAnsi"/>
        </w:rPr>
        <w:t xml:space="preserve">ellentmondásos, hogy </w:t>
      </w:r>
      <w:r w:rsidRPr="0096601F">
        <w:rPr>
          <w:rFonts w:cstheme="minorHAnsi"/>
        </w:rPr>
        <w:t xml:space="preserve">a törvény mégis lehetővé teszi, hogy a munkáltató a kinevezést bármikor, bármely elemében, indokolás nélkül módosítsa. Ezzel pedig megszűnik a jogviszony </w:t>
      </w:r>
      <w:proofErr w:type="spellStart"/>
      <w:r w:rsidRPr="0096601F">
        <w:rPr>
          <w:rFonts w:cstheme="minorHAnsi"/>
        </w:rPr>
        <w:t>kontraktuális</w:t>
      </w:r>
      <w:proofErr w:type="spellEnd"/>
      <w:r w:rsidRPr="0096601F">
        <w:rPr>
          <w:rFonts w:cstheme="minorHAnsi"/>
        </w:rPr>
        <w:t xml:space="preserve"> (szerződésen alapuló) jellege. Hiába egyeznek meg a felek az ellátandó feladatokban, a munkavégzés helyében, az illetményben, a munkaidő mértékében stb., mindezeket a munkáltató tetszése szerint megváltoztathatja. </w:t>
      </w:r>
    </w:p>
    <w:p w14:paraId="33A9FF7D" w14:textId="77777777" w:rsidR="00C42D91" w:rsidRPr="0096601F" w:rsidRDefault="00C42D91" w:rsidP="00C42D91">
      <w:pPr>
        <w:jc w:val="both"/>
        <w:rPr>
          <w:rFonts w:cstheme="minorHAnsi"/>
        </w:rPr>
      </w:pPr>
      <w:r w:rsidRPr="0096601F">
        <w:rPr>
          <w:rFonts w:cstheme="minorHAnsi"/>
        </w:rPr>
        <w:t xml:space="preserve">A tisztviselő a kinevezés egyoldalú módosításával szemben csak annyit tehet, hogy – ha az különös érdeksérelmet okoz – négy munkanapon belül </w:t>
      </w:r>
      <w:r w:rsidRPr="0096601F">
        <w:rPr>
          <w:rFonts w:cstheme="minorHAnsi"/>
          <w:b/>
        </w:rPr>
        <w:t>kérje a felmentését</w:t>
      </w:r>
      <w:r w:rsidRPr="0096601F">
        <w:rPr>
          <w:rFonts w:cstheme="minorHAnsi"/>
        </w:rPr>
        <w:t>. Ennek azért van jelentősége, mert ilyenkor nem lemondással szűnik meg a jogviszony, ezért a közszolgálati tisztviselő igényt tarthat végkielégítésre és a felmentési időre járó mentesítésre is. Ám ez a lehetősége is csak bizonyos esetekben áll fenn (például, ha illetményének összege 20%-kal csökken, a munkaideje változik, elveszti vezetői beosztását, vagy végzettségének nem megfelelő feladatok ellátására kötelezik).</w:t>
      </w:r>
      <w:r>
        <w:rPr>
          <w:rFonts w:cstheme="minorHAnsi"/>
        </w:rPr>
        <w:t xml:space="preserve"> A kinevezés egyoldalú módosítása számos munkáltatói visszaélésre ad lehetőséget. Például, ha a munkáltató a tisztviselő számára jelentősen kedvezőtlenebbül módosítja a kinevezést, azzal gyakorlatilag kikényszeríthető, hogy az érintett kérje a felmentését, ezzel megfosztva a közhivatalától, formailag a „saját kérésére”.</w:t>
      </w:r>
    </w:p>
    <w:p w14:paraId="1BBB21EC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4-6</w:t>
      </w:r>
      <w:r w:rsidRPr="00E33A1D">
        <w:rPr>
          <w:rFonts w:cstheme="minorHAnsi"/>
          <w:b/>
          <w:u w:val="single"/>
        </w:rPr>
        <w:t xml:space="preserve">) </w:t>
      </w:r>
      <w:r>
        <w:rPr>
          <w:rFonts w:cstheme="minorHAnsi"/>
          <w:b/>
          <w:u w:val="single"/>
        </w:rPr>
        <w:t xml:space="preserve">pont: </w:t>
      </w:r>
    </w:p>
    <w:p w14:paraId="75112775" w14:textId="77777777" w:rsidR="00C42D91" w:rsidRDefault="00C42D91" w:rsidP="00C42D91">
      <w:pPr>
        <w:jc w:val="both"/>
        <w:rPr>
          <w:rFonts w:cstheme="minorHAnsi"/>
          <w:b/>
        </w:rPr>
      </w:pPr>
      <w:r w:rsidRPr="00E33A1D">
        <w:rPr>
          <w:rFonts w:cstheme="minorHAnsi"/>
          <w:b/>
        </w:rPr>
        <w:t>Nem része a tananyagnak.</w:t>
      </w:r>
    </w:p>
    <w:p w14:paraId="2E23B3B5" w14:textId="77777777" w:rsidR="00F301A0" w:rsidRDefault="00F301A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AB1F881" w14:textId="77777777" w:rsidR="00C42D91" w:rsidRPr="0065435B" w:rsidRDefault="00C42D91" w:rsidP="00C42D91">
      <w:pPr>
        <w:jc w:val="center"/>
        <w:rPr>
          <w:rFonts w:cstheme="minorHAnsi"/>
          <w:b/>
          <w:u w:val="single"/>
        </w:rPr>
      </w:pPr>
      <w:r w:rsidRPr="0065435B">
        <w:rPr>
          <w:rFonts w:cstheme="minorHAnsi"/>
          <w:b/>
          <w:u w:val="single"/>
        </w:rPr>
        <w:lastRenderedPageBreak/>
        <w:t xml:space="preserve">TANKÖNYV </w:t>
      </w:r>
      <w:r>
        <w:rPr>
          <w:rFonts w:cstheme="minorHAnsi"/>
          <w:b/>
          <w:u w:val="single"/>
        </w:rPr>
        <w:t>IV</w:t>
      </w:r>
      <w:r w:rsidRPr="0065435B">
        <w:rPr>
          <w:rFonts w:cstheme="minorHAnsi"/>
          <w:b/>
          <w:u w:val="single"/>
        </w:rPr>
        <w:t>. fejezet</w:t>
      </w:r>
    </w:p>
    <w:p w14:paraId="089726DD" w14:textId="77777777" w:rsidR="00C42D91" w:rsidRPr="00304319" w:rsidRDefault="00C42D91" w:rsidP="00304319">
      <w:pPr>
        <w:jc w:val="center"/>
        <w:rPr>
          <w:rFonts w:cstheme="minorHAnsi"/>
          <w:b/>
        </w:rPr>
      </w:pPr>
      <w:r w:rsidRPr="00304319">
        <w:rPr>
          <w:rFonts w:cstheme="minorHAnsi"/>
          <w:b/>
        </w:rPr>
        <w:t>A közszolgálati tisztviselői jogviszony megszűnése és megszüntetése</w:t>
      </w:r>
    </w:p>
    <w:p w14:paraId="29BA9007" w14:textId="77777777" w:rsidR="00C42D91" w:rsidRPr="00B519B5" w:rsidRDefault="00C42D91" w:rsidP="00C42D91">
      <w:pPr>
        <w:jc w:val="center"/>
        <w:rPr>
          <w:rFonts w:cstheme="minorHAnsi"/>
          <w:b/>
          <w:u w:val="single"/>
        </w:rPr>
      </w:pPr>
    </w:p>
    <w:p w14:paraId="753428AB" w14:textId="77777777" w:rsidR="00C42D91" w:rsidRDefault="00C42D91" w:rsidP="00C42D91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3</w:t>
      </w:r>
      <w:r w:rsidRPr="00E33A1D">
        <w:rPr>
          <w:rFonts w:cstheme="minorHAnsi"/>
          <w:b/>
          <w:u w:val="single"/>
        </w:rPr>
        <w:t xml:space="preserve">) </w:t>
      </w:r>
      <w:r>
        <w:rPr>
          <w:rFonts w:cstheme="minorHAnsi"/>
          <w:b/>
          <w:u w:val="single"/>
        </w:rPr>
        <w:t xml:space="preserve">f)–o) pontok HELYETT a tananyag az alábbi: </w:t>
      </w:r>
    </w:p>
    <w:p w14:paraId="6D0916F0" w14:textId="77777777" w:rsidR="00C42D91" w:rsidRPr="004068DE" w:rsidRDefault="00C42D91" w:rsidP="00C42D91">
      <w:pPr>
        <w:jc w:val="both"/>
        <w:rPr>
          <w:rFonts w:cstheme="minorHAnsi"/>
          <w:b/>
        </w:rPr>
      </w:pPr>
      <w:r w:rsidRPr="004068DE">
        <w:rPr>
          <w:rFonts w:cstheme="minorHAnsi"/>
          <w:b/>
        </w:rPr>
        <w:t>A felmentés indokai</w:t>
      </w:r>
    </w:p>
    <w:p w14:paraId="10C1E7E8" w14:textId="77777777" w:rsidR="00C42D91" w:rsidRPr="005F7208" w:rsidRDefault="00C42D91" w:rsidP="00C42D91">
      <w:pPr>
        <w:jc w:val="both"/>
        <w:rPr>
          <w:rFonts w:cstheme="minorHAnsi"/>
        </w:rPr>
      </w:pPr>
      <w:r w:rsidRPr="005F7208">
        <w:rPr>
          <w:rFonts w:cstheme="minorHAnsi"/>
        </w:rPr>
        <w:t xml:space="preserve">A kötelező és lehetséges felmentési okok rendszerét </w:t>
      </w:r>
      <w:r w:rsidRPr="004C2A9C">
        <w:rPr>
          <w:rFonts w:cstheme="minorHAnsi"/>
          <w:b/>
        </w:rPr>
        <w:t>a Kit. szabályai</w:t>
      </w:r>
      <w:r w:rsidRPr="005F7208">
        <w:rPr>
          <w:rFonts w:cstheme="minorHAnsi"/>
        </w:rPr>
        <w:t xml:space="preserve"> alapján mutatjuk</w:t>
      </w:r>
      <w:r>
        <w:rPr>
          <w:rFonts w:cstheme="minorHAnsi"/>
        </w:rPr>
        <w:t xml:space="preserve"> be (a három törvény között ugyan vannak eltérések, de ezek részletes ismertetésétől eltekintünk).</w:t>
      </w:r>
    </w:p>
    <w:p w14:paraId="75C58DF6" w14:textId="535B11FD" w:rsidR="00D03B1A" w:rsidRDefault="00C42D91" w:rsidP="00C42D91">
      <w:pPr>
        <w:jc w:val="both"/>
        <w:rPr>
          <w:rFonts w:cstheme="minorHAnsi"/>
        </w:rPr>
      </w:pPr>
      <w:r w:rsidRPr="005F7208">
        <w:rPr>
          <w:rFonts w:cstheme="minorHAnsi"/>
        </w:rPr>
        <w:t xml:space="preserve">A </w:t>
      </w:r>
      <w:r w:rsidRPr="005F7208">
        <w:rPr>
          <w:rFonts w:cstheme="minorHAnsi"/>
          <w:b/>
        </w:rPr>
        <w:t>lehetséges</w:t>
      </w:r>
      <w:r w:rsidRPr="005F7208">
        <w:rPr>
          <w:rFonts w:cstheme="minorHAnsi"/>
        </w:rPr>
        <w:t xml:space="preserve">, azaz a munkáltató mérlegelési jogkörébe tartozó felmentési okok </w:t>
      </w:r>
      <w:r>
        <w:rPr>
          <w:rFonts w:cstheme="minorHAnsi"/>
        </w:rPr>
        <w:t>között találjuk a</w:t>
      </w:r>
      <w:r w:rsidRPr="005F7208">
        <w:rPr>
          <w:rFonts w:cstheme="minorHAnsi"/>
        </w:rPr>
        <w:t xml:space="preserve"> </w:t>
      </w:r>
      <w:r w:rsidRPr="005F7208">
        <w:rPr>
          <w:rFonts w:cstheme="minorHAnsi"/>
          <w:b/>
        </w:rPr>
        <w:t>szervezeti eredetű okokat</w:t>
      </w:r>
      <w:r w:rsidR="00D03B1A">
        <w:rPr>
          <w:rFonts w:cstheme="minorHAnsi"/>
          <w:b/>
        </w:rPr>
        <w:t xml:space="preserve">. </w:t>
      </w:r>
      <w:r w:rsidR="00D03B1A" w:rsidRPr="00D03B1A">
        <w:rPr>
          <w:rFonts w:cstheme="minorHAnsi"/>
        </w:rPr>
        <w:t xml:space="preserve">Ilyenkor a </w:t>
      </w:r>
      <w:r w:rsidR="00D03B1A">
        <w:rPr>
          <w:rFonts w:cstheme="minorHAnsi"/>
        </w:rPr>
        <w:t>munkáltató oldalán merül fel az a körülmény, ami miatt az egyébként megfelelően dolgozó tisztviselő jogviszonyát meg kívánja szüntetni a munkáltató. Ide tartoznak az alábbiak:</w:t>
      </w:r>
    </w:p>
    <w:p w14:paraId="2534D2D5" w14:textId="46139794" w:rsidR="00D03B1A" w:rsidRPr="00D03B1A" w:rsidRDefault="00D03B1A" w:rsidP="00D03B1A">
      <w:pPr>
        <w:jc w:val="both"/>
        <w:rPr>
          <w:rFonts w:cstheme="minorHAnsi"/>
        </w:rPr>
      </w:pPr>
      <w:r w:rsidRPr="00D03B1A">
        <w:rPr>
          <w:rFonts w:cstheme="minorHAnsi"/>
        </w:rPr>
        <w:t xml:space="preserve">a) </w:t>
      </w:r>
      <w:r>
        <w:rPr>
          <w:rFonts w:cstheme="minorHAnsi"/>
        </w:rPr>
        <w:t>létszámcsökkentés</w:t>
      </w:r>
      <w:r w:rsidRPr="00D03B1A">
        <w:rPr>
          <w:rFonts w:cstheme="minorHAnsi"/>
        </w:rPr>
        <w:t>;</w:t>
      </w:r>
    </w:p>
    <w:p w14:paraId="7688F67D" w14:textId="588B236C" w:rsidR="00D03B1A" w:rsidRPr="00D03B1A" w:rsidRDefault="00D03B1A" w:rsidP="00D03B1A">
      <w:pPr>
        <w:jc w:val="both"/>
        <w:rPr>
          <w:rFonts w:cstheme="minorHAnsi"/>
        </w:rPr>
      </w:pPr>
      <w:r w:rsidRPr="00D03B1A">
        <w:rPr>
          <w:rFonts w:cstheme="minorHAnsi"/>
        </w:rPr>
        <w:t xml:space="preserve">b) megszűnt </w:t>
      </w:r>
      <w:r w:rsidR="006926D0">
        <w:rPr>
          <w:rFonts w:cstheme="minorHAnsi"/>
        </w:rPr>
        <w:t xml:space="preserve">az igazgatási szerv adott </w:t>
      </w:r>
      <w:r w:rsidRPr="00D03B1A">
        <w:rPr>
          <w:rFonts w:cstheme="minorHAnsi"/>
        </w:rPr>
        <w:t>feladata;</w:t>
      </w:r>
    </w:p>
    <w:p w14:paraId="7F6513B1" w14:textId="06DD6FCA" w:rsidR="00D03B1A" w:rsidRDefault="00C646C3" w:rsidP="00D03B1A">
      <w:pPr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D03B1A">
        <w:rPr>
          <w:rFonts w:cstheme="minorHAnsi"/>
        </w:rPr>
        <w:t>a</w:t>
      </w:r>
      <w:r>
        <w:rPr>
          <w:rFonts w:cstheme="minorHAnsi"/>
        </w:rPr>
        <w:t xml:space="preserve"> tisztviselő</w:t>
      </w:r>
      <w:r w:rsidR="00D03B1A" w:rsidRPr="00D03B1A">
        <w:rPr>
          <w:rFonts w:cstheme="minorHAnsi"/>
        </w:rPr>
        <w:t xml:space="preserve"> ellátandó feladat</w:t>
      </w:r>
      <w:r>
        <w:rPr>
          <w:rFonts w:cstheme="minorHAnsi"/>
        </w:rPr>
        <w:t>a</w:t>
      </w:r>
      <w:r w:rsidR="00D03B1A" w:rsidRPr="00D03B1A">
        <w:rPr>
          <w:rFonts w:cstheme="minorHAnsi"/>
        </w:rPr>
        <w:t xml:space="preserve"> vagy </w:t>
      </w:r>
      <w:r w:rsidR="00D03B1A">
        <w:rPr>
          <w:rFonts w:cstheme="minorHAnsi"/>
        </w:rPr>
        <w:t>az</w:t>
      </w:r>
      <w:r w:rsidR="00D03B1A" w:rsidRPr="00D03B1A">
        <w:rPr>
          <w:rFonts w:cstheme="minorHAnsi"/>
        </w:rPr>
        <w:t xml:space="preserve"> állásh</w:t>
      </w:r>
      <w:r w:rsidR="00D03B1A">
        <w:rPr>
          <w:rFonts w:cstheme="minorHAnsi"/>
        </w:rPr>
        <w:t>ely</w:t>
      </w:r>
      <w:r>
        <w:rPr>
          <w:rFonts w:cstheme="minorHAnsi"/>
        </w:rPr>
        <w:t>e</w:t>
      </w:r>
      <w:r w:rsidR="00D03B1A">
        <w:rPr>
          <w:rFonts w:cstheme="minorHAnsi"/>
        </w:rPr>
        <w:t xml:space="preserve"> átszervezés miatt megszűnik;</w:t>
      </w:r>
    </w:p>
    <w:p w14:paraId="35C2ACC4" w14:textId="0D3A2BF9" w:rsidR="00D03B1A" w:rsidRDefault="00D03B1A" w:rsidP="00D03B1A">
      <w:pPr>
        <w:jc w:val="both"/>
        <w:rPr>
          <w:rFonts w:cstheme="minorHAnsi"/>
        </w:rPr>
      </w:pPr>
      <w:r>
        <w:rPr>
          <w:rFonts w:cstheme="minorHAnsi"/>
        </w:rPr>
        <w:t>d)</w:t>
      </w:r>
      <w:r w:rsidR="00C646C3">
        <w:rPr>
          <w:rFonts w:cstheme="minorHAnsi"/>
        </w:rPr>
        <w:t xml:space="preserve"> </w:t>
      </w:r>
      <w:r>
        <w:rPr>
          <w:rFonts w:cstheme="minorHAnsi"/>
        </w:rPr>
        <w:t>hatékonysági csere.</w:t>
      </w:r>
    </w:p>
    <w:p w14:paraId="6EBD1C42" w14:textId="45E139C3" w:rsidR="00D03B1A" w:rsidRDefault="00D03B1A" w:rsidP="00D03B1A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Pr="005F7208">
        <w:rPr>
          <w:rFonts w:cstheme="minorHAnsi"/>
          <w:b/>
        </w:rPr>
        <w:t>hatékonysági cser</w:t>
      </w:r>
      <w:r>
        <w:rPr>
          <w:rFonts w:cstheme="minorHAnsi"/>
          <w:b/>
        </w:rPr>
        <w:t>e</w:t>
      </w:r>
      <w:r>
        <w:rPr>
          <w:rFonts w:cstheme="minorHAnsi"/>
        </w:rPr>
        <w:t xml:space="preserve"> (Kit. 108. §) lényege az, hogy ha a</w:t>
      </w:r>
      <w:r w:rsidRPr="005F7208">
        <w:rPr>
          <w:rFonts w:cstheme="minorHAnsi"/>
        </w:rPr>
        <w:t xml:space="preserve"> kormánytisztviselő által betöltött álláshelyre meghatározott feladatokban </w:t>
      </w:r>
      <w:r>
        <w:rPr>
          <w:rFonts w:cstheme="minorHAnsi"/>
        </w:rPr>
        <w:t>valamilyen</w:t>
      </w:r>
      <w:r w:rsidRPr="005F7208">
        <w:rPr>
          <w:rFonts w:cstheme="minorHAnsi"/>
        </w:rPr>
        <w:t xml:space="preserve"> </w:t>
      </w:r>
      <w:r>
        <w:rPr>
          <w:rFonts w:cstheme="minorHAnsi"/>
        </w:rPr>
        <w:t xml:space="preserve">(szervezeti) </w:t>
      </w:r>
      <w:r w:rsidRPr="005F7208">
        <w:rPr>
          <w:rFonts w:cstheme="minorHAnsi"/>
        </w:rPr>
        <w:t xml:space="preserve">változás következik be, </w:t>
      </w:r>
      <w:r>
        <w:rPr>
          <w:rFonts w:cstheme="minorHAnsi"/>
        </w:rPr>
        <w:t>és azok további hatékony ellátásához a kormánytisztviselő képzettsége,</w:t>
      </w:r>
      <w:r w:rsidRPr="005F7208">
        <w:rPr>
          <w:rFonts w:cstheme="minorHAnsi"/>
        </w:rPr>
        <w:t xml:space="preserve"> tapasztalata nem megfelelő</w:t>
      </w:r>
      <w:r>
        <w:rPr>
          <w:rFonts w:cstheme="minorHAnsi"/>
        </w:rPr>
        <w:t xml:space="preserve">, akkor a munkáltató jogosult </w:t>
      </w:r>
      <w:r w:rsidRPr="005F7208">
        <w:rPr>
          <w:rFonts w:cstheme="minorHAnsi"/>
        </w:rPr>
        <w:t>az álláshelyet más ko</w:t>
      </w:r>
      <w:r>
        <w:rPr>
          <w:rFonts w:cstheme="minorHAnsi"/>
        </w:rPr>
        <w:t>rmánytisztviselővel betölteni</w:t>
      </w:r>
      <w:r w:rsidRPr="005F7208">
        <w:rPr>
          <w:rFonts w:cstheme="minorHAnsi"/>
        </w:rPr>
        <w:t xml:space="preserve">. </w:t>
      </w:r>
      <w:r>
        <w:rPr>
          <w:rFonts w:cstheme="minorHAnsi"/>
        </w:rPr>
        <w:t xml:space="preserve">Ugyanakkor az érintett tisztviselőt két fontos </w:t>
      </w:r>
      <w:r w:rsidRPr="004F5F38">
        <w:rPr>
          <w:rFonts w:cstheme="minorHAnsi"/>
          <w:b/>
        </w:rPr>
        <w:t>garancia</w:t>
      </w:r>
      <w:r>
        <w:rPr>
          <w:rFonts w:cstheme="minorHAnsi"/>
        </w:rPr>
        <w:t xml:space="preserve"> védi:</w:t>
      </w:r>
    </w:p>
    <w:p w14:paraId="67F20E74" w14:textId="77777777" w:rsidR="00D03B1A" w:rsidRDefault="00D03B1A" w:rsidP="00D03B1A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4068DE">
        <w:rPr>
          <w:rFonts w:cstheme="minorHAnsi"/>
        </w:rPr>
        <w:t xml:space="preserve">Egyrészt, a munkáltató köteles felajánlani annak lehetőségét, hogy a kormánytisztviselő felmentése előtt a szükséges új képzettséget megszerezze. Ha tehát a tisztviselő vállalja a továbbképzést, akkor e jogcímen felmentésnek nincs helye. </w:t>
      </w:r>
    </w:p>
    <w:p w14:paraId="4C21695B" w14:textId="77777777" w:rsidR="00D03B1A" w:rsidRPr="004068DE" w:rsidRDefault="00D03B1A" w:rsidP="00D03B1A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 w:rsidRPr="004068DE">
        <w:rPr>
          <w:rFonts w:cstheme="minorHAnsi"/>
        </w:rPr>
        <w:t>Másrészt, ha nem is vállalja ugyan a szükséges képzettség megszerzését, a felmentés előtt akkor is állás-felajánlási kötelezettség terheli a munkáltatót. Ez azt jelenti, hogy a felmentés előtt meg kell vizsgálni, hogy van-e olyan üres álláshely, ami a tisztviselő meglévő végzettségével, tapasztalatával</w:t>
      </w:r>
      <w:r>
        <w:rPr>
          <w:rFonts w:cstheme="minorHAnsi"/>
        </w:rPr>
        <w:t xml:space="preserve"> betölthet</w:t>
      </w:r>
      <w:r w:rsidRPr="004068DE">
        <w:rPr>
          <w:rFonts w:cstheme="minorHAnsi"/>
        </w:rPr>
        <w:t>. Ha van, felmentésre csak akkor kerülhet sor, ha a tisztviselő ezt az álláshelyet nem fogadja el.</w:t>
      </w:r>
    </w:p>
    <w:p w14:paraId="15A0BD49" w14:textId="545A31A2" w:rsidR="00D03B1A" w:rsidRDefault="00D03B1A" w:rsidP="00D03B1A">
      <w:pPr>
        <w:jc w:val="both"/>
        <w:rPr>
          <w:rFonts w:cstheme="minorHAnsi"/>
        </w:rPr>
      </w:pPr>
      <w:r>
        <w:rPr>
          <w:rFonts w:cstheme="minorHAnsi"/>
        </w:rPr>
        <w:t xml:space="preserve">A lehetséges felmentési okok között találunk három olyan okot is, amelyek </w:t>
      </w:r>
      <w:r w:rsidRPr="00D03B1A">
        <w:rPr>
          <w:rFonts w:cstheme="minorHAnsi"/>
          <w:b/>
        </w:rPr>
        <w:t>a kormánytisztviselő személyére vezethetők vis</w:t>
      </w:r>
      <w:r>
        <w:rPr>
          <w:rFonts w:cstheme="minorHAnsi"/>
          <w:b/>
        </w:rPr>
        <w:t>s</w:t>
      </w:r>
      <w:r w:rsidRPr="00D03B1A">
        <w:rPr>
          <w:rFonts w:cstheme="minorHAnsi"/>
          <w:b/>
        </w:rPr>
        <w:t>z</w:t>
      </w:r>
      <w:r>
        <w:rPr>
          <w:rFonts w:cstheme="minorHAnsi"/>
          <w:b/>
        </w:rPr>
        <w:t>a.</w:t>
      </w:r>
      <w:r>
        <w:rPr>
          <w:rFonts w:cstheme="minorHAnsi"/>
        </w:rPr>
        <w:t xml:space="preserve"> Ezek az alábbiak:</w:t>
      </w:r>
    </w:p>
    <w:p w14:paraId="2586E4DC" w14:textId="5C4FDABA" w:rsidR="00D03B1A" w:rsidRPr="00D03B1A" w:rsidRDefault="00D03B1A" w:rsidP="00D03B1A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D03B1A">
        <w:rPr>
          <w:rFonts w:cstheme="minorHAnsi"/>
        </w:rPr>
        <w:t>) a kormánytisztviselő nyugdíjasnak minősül;</w:t>
      </w:r>
    </w:p>
    <w:p w14:paraId="43068385" w14:textId="5519987D" w:rsidR="00D03B1A" w:rsidRPr="00D03B1A" w:rsidRDefault="00D03B1A" w:rsidP="00D03B1A">
      <w:pPr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Pr="00D03B1A">
        <w:rPr>
          <w:rFonts w:cstheme="minorHAnsi"/>
        </w:rPr>
        <w:t>a kormánytisztviselő az összeférhetetlenségi nyilatkozatában, illetve az érdekeltségi nyilatkozatában lényeges adatot, tényt szándékosan valótlanul közölt vagy mellőzött,</w:t>
      </w:r>
    </w:p>
    <w:p w14:paraId="583F2ADE" w14:textId="401FAA73" w:rsidR="00D03B1A" w:rsidRDefault="00D03B1A" w:rsidP="00C42D91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Pr="00D03B1A">
        <w:rPr>
          <w:rFonts w:cstheme="minorHAnsi"/>
        </w:rPr>
        <w:t xml:space="preserve">) a kormánytisztviselő </w:t>
      </w:r>
      <w:r>
        <w:rPr>
          <w:rFonts w:cstheme="minorHAnsi"/>
        </w:rPr>
        <w:t>nem kért előzetes engedélyt további munkavégzésre irányuló jogviszony létesítéséhez, illetve azt nem jelentette be a munkáltatónak.</w:t>
      </w:r>
    </w:p>
    <w:p w14:paraId="79EA665A" w14:textId="7B46BD4D" w:rsidR="00C42D91" w:rsidRDefault="00D03B1A" w:rsidP="00C42D9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 </w:t>
      </w:r>
      <w:r w:rsidR="00C42D91" w:rsidRPr="005F7208">
        <w:rPr>
          <w:rFonts w:cstheme="minorHAnsi"/>
          <w:b/>
        </w:rPr>
        <w:t>nyugdíjasnak minősülés</w:t>
      </w:r>
      <w:r w:rsidR="00C42D91" w:rsidRPr="005F7208">
        <w:rPr>
          <w:rFonts w:cstheme="minorHAnsi"/>
        </w:rPr>
        <w:t xml:space="preserve"> abban az esetben fordulhat elő, ha a jogviszony korábban a nyugdíjassá válással nem szűnt meg, mivel a tisztviselő tová</w:t>
      </w:r>
      <w:r w:rsidR="00C42D91">
        <w:rPr>
          <w:rFonts w:cstheme="minorHAnsi"/>
        </w:rPr>
        <w:t>bbfoglalkoztatására került sor</w:t>
      </w:r>
      <w:r w:rsidR="00C42D91" w:rsidRPr="005F7208">
        <w:rPr>
          <w:rFonts w:cstheme="minorHAnsi"/>
        </w:rPr>
        <w:t>. A továbbfoglalkoztatott nyugdíjasok tehát lényegében külön indok nélkül, önmagában a nyugdíjas státuszukra hivatkozással felmenthetőek.</w:t>
      </w:r>
    </w:p>
    <w:p w14:paraId="63D926A9" w14:textId="6B620AEF" w:rsidR="00D03B1A" w:rsidRDefault="00D03B1A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b) és c) pont szerinti eset a kormánytisztviselő két lényeges kötelezettségszegését szankcionálja azzal, hogy ezek miatt a munkáltató – mérlegelése szerint – akár felmentéssel is élhet. </w:t>
      </w:r>
    </w:p>
    <w:p w14:paraId="7A603292" w14:textId="77777777" w:rsidR="00C42D91" w:rsidRDefault="00C42D91" w:rsidP="00C42D91">
      <w:pPr>
        <w:jc w:val="both"/>
        <w:rPr>
          <w:rFonts w:cstheme="minorHAnsi"/>
        </w:rPr>
      </w:pPr>
      <w:r w:rsidRPr="004F5F38">
        <w:rPr>
          <w:rFonts w:cstheme="minorHAnsi"/>
        </w:rPr>
        <w:t xml:space="preserve">A munkáltató számára </w:t>
      </w:r>
      <w:r w:rsidRPr="004F5F38">
        <w:rPr>
          <w:rFonts w:cstheme="minorHAnsi"/>
          <w:b/>
        </w:rPr>
        <w:t>kötelezőként előírt felmentési okok</w:t>
      </w:r>
      <w:r w:rsidRPr="004F5F38">
        <w:rPr>
          <w:rFonts w:cstheme="minorHAnsi"/>
        </w:rPr>
        <w:t xml:space="preserve"> mindegyike a tisztviselő személyével kapcsolatos. Elvileg ezen okok tekintetében a munkáltató nem mérlegelhet: ha jogszabályban rögzített feltételek fennállnak, úgy köteles felmentést közölni. Megjegyzendő ugyanakkor, hogy vannak olyan esetek (</w:t>
      </w:r>
      <w:r>
        <w:rPr>
          <w:rFonts w:cstheme="minorHAnsi"/>
        </w:rPr>
        <w:t>pl.</w:t>
      </w:r>
      <w:r w:rsidRPr="004F5F38">
        <w:rPr>
          <w:rFonts w:cstheme="minorHAnsi"/>
        </w:rPr>
        <w:t xml:space="preserve"> a</w:t>
      </w:r>
      <w:r>
        <w:rPr>
          <w:rFonts w:cstheme="minorHAnsi"/>
        </w:rPr>
        <w:t>z érdemtelenség</w:t>
      </w:r>
      <w:r w:rsidRPr="004F5F38">
        <w:rPr>
          <w:rFonts w:cstheme="minorHAnsi"/>
        </w:rPr>
        <w:t>, a nem megfelelő munkavégzés, bizalomvesztés), amelyek eleve széles mérlegelési lehetőséget biztosítanak számára. Annak eldöntése ugyanis, hogy a jogszabályi feltételek fennállnak-e, kétségtelen módon a munkáltató megítélésén, illetve meggyőződésén alapul. Ez beleilleszkedik abba a folyamatba, miszerint az utóbbi években egyre inkább szélesedik a munkáltatói jogkör gyakorlójának mérlegelési joga a felmentési okokat tekintve, mely kétségkívül a közszolgálati pálya stabilitása ellen hat.</w:t>
      </w:r>
    </w:p>
    <w:p w14:paraId="57810698" w14:textId="77777777" w:rsidR="00C42D91" w:rsidRPr="00C25A46" w:rsidRDefault="00C42D91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Pr="00C25A46">
        <w:rPr>
          <w:rFonts w:cstheme="minorHAnsi"/>
          <w:b/>
        </w:rPr>
        <w:t>kötelező felmentési esetek</w:t>
      </w:r>
      <w:r>
        <w:rPr>
          <w:rFonts w:cstheme="minorHAnsi"/>
        </w:rPr>
        <w:t xml:space="preserve"> az alábbiak:</w:t>
      </w:r>
    </w:p>
    <w:p w14:paraId="0BE6E34B" w14:textId="77777777" w:rsidR="00C42D91" w:rsidRPr="00C25A46" w:rsidRDefault="00C42D91" w:rsidP="00C42D91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2C3003">
        <w:rPr>
          <w:rFonts w:cstheme="minorHAnsi"/>
          <w:u w:val="single"/>
        </w:rPr>
        <w:t>érdemtelenség</w:t>
      </w:r>
      <w:r w:rsidRPr="00C25A46">
        <w:rPr>
          <w:rFonts w:cstheme="minorHAnsi"/>
        </w:rPr>
        <w:t xml:space="preserve">: </w:t>
      </w:r>
      <w:r>
        <w:rPr>
          <w:rFonts w:cstheme="minorHAnsi"/>
        </w:rPr>
        <w:t xml:space="preserve">valamilyen kirívó kötelezettségszegés alapozhatja meg. A törvény szerint akkor van szó érdemtelenségről, ha </w:t>
      </w:r>
      <w:r w:rsidRPr="00C25A46">
        <w:rPr>
          <w:rFonts w:cstheme="minorHAnsi"/>
        </w:rPr>
        <w:t>a kormánytisztviselő a munkahelyén kívül olyan magatartást tanúsít, amely alkalmas arra, hogy az őt foglalkoztató kormányzati igazgatási szerv jó hírnevét vagy a jó közigazgatásba vetett bizalmat súlyosan rombolja, vagy a feladatait nem az alappal elvárható szakmai elhivatottsággal végzi és emiatt nem várható el, hogy a jogviszonyát fenntartsák.</w:t>
      </w:r>
      <w:r>
        <w:rPr>
          <w:rFonts w:cstheme="minorHAnsi"/>
        </w:rPr>
        <w:t xml:space="preserve"> Ilyen eset lehet például, a tisztviselő erősen ittasan jelenik meg munkaidőben az ügyfelek előtt.</w:t>
      </w:r>
    </w:p>
    <w:p w14:paraId="33AA6134" w14:textId="77777777" w:rsidR="00C42D91" w:rsidRPr="00C25A46" w:rsidRDefault="00C42D91" w:rsidP="00C42D91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2C3003">
        <w:rPr>
          <w:rFonts w:cstheme="minorHAnsi"/>
          <w:u w:val="single"/>
        </w:rPr>
        <w:t>nem megfelelő munkavégzés</w:t>
      </w:r>
      <w:r>
        <w:rPr>
          <w:rFonts w:cstheme="minorHAnsi"/>
        </w:rPr>
        <w:t xml:space="preserve">: </w:t>
      </w:r>
      <w:r w:rsidRPr="00C25A46">
        <w:rPr>
          <w:rFonts w:cstheme="minorHAnsi"/>
        </w:rPr>
        <w:t>a kormánytisztviselő</w:t>
      </w:r>
      <w:r>
        <w:rPr>
          <w:rFonts w:cstheme="minorHAnsi"/>
        </w:rPr>
        <w:t xml:space="preserve"> a teljesítményértékelés során </w:t>
      </w:r>
      <w:r w:rsidRPr="00C25A46">
        <w:rPr>
          <w:rFonts w:cstheme="minorHAnsi"/>
        </w:rPr>
        <w:t>átlag alatti vagy elfogadhatatlan teljesítményszintet ér el.</w:t>
      </w:r>
    </w:p>
    <w:p w14:paraId="2A5FE122" w14:textId="77777777" w:rsidR="00C42D91" w:rsidRPr="00C25A46" w:rsidRDefault="00C42D91" w:rsidP="00C42D91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2C3003">
        <w:rPr>
          <w:rFonts w:cstheme="minorHAnsi"/>
          <w:u w:val="single"/>
        </w:rPr>
        <w:t>foglalkoztatást kizáró ok jut a munkáltató tudomására</w:t>
      </w:r>
      <w:r>
        <w:rPr>
          <w:rFonts w:cstheme="minorHAnsi"/>
        </w:rPr>
        <w:t xml:space="preserve"> (pl. a tisztviselő büntetett előéletűvé válik), vagy hiányoznak az álláshely betöltéséhez szükséges nemzetbiztonsági feltételek.</w:t>
      </w:r>
    </w:p>
    <w:p w14:paraId="3B4C95A4" w14:textId="77777777" w:rsidR="00C42D91" w:rsidRPr="00C25A46" w:rsidRDefault="00C42D91" w:rsidP="00C42D91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2C3003">
        <w:rPr>
          <w:rFonts w:cstheme="minorHAnsi"/>
          <w:u w:val="single"/>
        </w:rPr>
        <w:t>egészségügyi alkalmatlanság</w:t>
      </w:r>
      <w:r w:rsidRPr="00C25A46">
        <w:rPr>
          <w:rFonts w:cstheme="minorHAnsi"/>
        </w:rPr>
        <w:t>: az adott álláshelyen nincs a tisztviselő egészségi állapotának megfelelő feladat,</w:t>
      </w:r>
      <w:r>
        <w:rPr>
          <w:rFonts w:cstheme="minorHAnsi"/>
        </w:rPr>
        <w:t xml:space="preserve"> és a képzettségének, valamint</w:t>
      </w:r>
      <w:r w:rsidRPr="00C25A46">
        <w:rPr>
          <w:rFonts w:cstheme="minorHAnsi"/>
        </w:rPr>
        <w:t xml:space="preserve"> egészségi állapotának megfelelő üres álláshely nincs, vagy másik álláshelyen történő foglalkoztatásához nem járul hozzá.</w:t>
      </w:r>
    </w:p>
    <w:p w14:paraId="04158894" w14:textId="77777777" w:rsidR="00C42D91" w:rsidRDefault="00C42D91" w:rsidP="00C42D91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bizonyos esetekben kötelező a felmentés </w:t>
      </w:r>
      <w:r w:rsidRPr="002C3003">
        <w:rPr>
          <w:rFonts w:cstheme="minorHAnsi"/>
          <w:u w:val="single"/>
        </w:rPr>
        <w:t>a tisztviselő kérelmére</w:t>
      </w:r>
      <w:r>
        <w:rPr>
          <w:rFonts w:cstheme="minorHAnsi"/>
        </w:rPr>
        <w:t>:</w:t>
      </w:r>
    </w:p>
    <w:p w14:paraId="49253AA1" w14:textId="77777777" w:rsidR="00C42D91" w:rsidRPr="00C25A46" w:rsidRDefault="00C42D91" w:rsidP="00C42D91">
      <w:pPr>
        <w:pStyle w:val="Listaszerbekezds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 nők 40 év szolgálati idővel igénybe vehető öregségi </w:t>
      </w:r>
      <w:r w:rsidRPr="00C25A46">
        <w:rPr>
          <w:rFonts w:cstheme="minorHAnsi"/>
        </w:rPr>
        <w:t xml:space="preserve">nyugdíjra jogosult </w:t>
      </w:r>
      <w:r>
        <w:rPr>
          <w:rFonts w:cstheme="minorHAnsi"/>
        </w:rPr>
        <w:t>tisztviselő kéri a felmentését. Ilyenkor a felmentési idő lejárta után a tisztviselő másnap már a nyugdíját veheti igénybe.</w:t>
      </w:r>
    </w:p>
    <w:p w14:paraId="34471A6A" w14:textId="77777777" w:rsidR="00C42D91" w:rsidRDefault="00C42D91" w:rsidP="00C42D91">
      <w:pPr>
        <w:pStyle w:val="Listaszerbekezds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Pr="00C25A46">
        <w:rPr>
          <w:rFonts w:cstheme="minorHAnsi"/>
        </w:rPr>
        <w:t>kineve</w:t>
      </w:r>
      <w:r>
        <w:rPr>
          <w:rFonts w:cstheme="minorHAnsi"/>
        </w:rPr>
        <w:t>zés egyoldalú módosítása miatt a tisztviselő ezt kéri.</w:t>
      </w:r>
    </w:p>
    <w:p w14:paraId="26CD2BE0" w14:textId="77777777" w:rsidR="003F1027" w:rsidRDefault="00C42D91" w:rsidP="003F1027">
      <w:pPr>
        <w:pStyle w:val="Listaszerbekezds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Pr="00C25A46">
        <w:rPr>
          <w:rFonts w:cstheme="minorHAnsi"/>
        </w:rPr>
        <w:t xml:space="preserve"> fegyelmi eljárás alatt tisztviselő ezt kéri</w:t>
      </w:r>
      <w:r>
        <w:rPr>
          <w:rFonts w:cstheme="minorHAnsi"/>
        </w:rPr>
        <w:t xml:space="preserve">. Ennek akkor lehet jelentősége, ha a tisztviselő nem kívánja vállalni a fegyelmi eljárás lehetséges következményeit, és így inkább kéri a jogviszonya felmentéssel való megszüntetését. </w:t>
      </w:r>
    </w:p>
    <w:p w14:paraId="28190246" w14:textId="77777777" w:rsidR="003F1027" w:rsidRDefault="003F1027" w:rsidP="003F1027">
      <w:pPr>
        <w:jc w:val="both"/>
        <w:rPr>
          <w:rFonts w:cstheme="minorHAnsi"/>
        </w:rPr>
      </w:pPr>
    </w:p>
    <w:p w14:paraId="483C832F" w14:textId="77777777" w:rsidR="00D03B1A" w:rsidRDefault="00D03B1A" w:rsidP="003F1027">
      <w:pPr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D03B1A" w14:paraId="27A80C42" w14:textId="77777777" w:rsidTr="006468F9">
        <w:trPr>
          <w:trHeight w:val="411"/>
        </w:trPr>
        <w:tc>
          <w:tcPr>
            <w:tcW w:w="9212" w:type="dxa"/>
            <w:gridSpan w:val="2"/>
            <w:vAlign w:val="center"/>
          </w:tcPr>
          <w:p w14:paraId="7B5FDCD7" w14:textId="712BA1D4" w:rsidR="00D03B1A" w:rsidRPr="006926D0" w:rsidRDefault="00D03B1A" w:rsidP="006468F9">
            <w:pPr>
              <w:jc w:val="center"/>
              <w:rPr>
                <w:rFonts w:cstheme="minorHAnsi"/>
                <w:b/>
              </w:rPr>
            </w:pPr>
            <w:r w:rsidRPr="006926D0">
              <w:rPr>
                <w:rFonts w:cstheme="minorHAnsi"/>
                <w:b/>
              </w:rPr>
              <w:lastRenderedPageBreak/>
              <w:t>Felmentési esetek a Kit.-ben</w:t>
            </w:r>
          </w:p>
        </w:tc>
      </w:tr>
      <w:tr w:rsidR="00D03B1A" w14:paraId="53CCEBFC" w14:textId="77777777" w:rsidTr="00D03B1A">
        <w:tc>
          <w:tcPr>
            <w:tcW w:w="4606" w:type="dxa"/>
          </w:tcPr>
          <w:p w14:paraId="74EB0608" w14:textId="29C31A42" w:rsidR="00D03B1A" w:rsidRPr="006926D0" w:rsidRDefault="00D03B1A" w:rsidP="00D03B1A">
            <w:pPr>
              <w:jc w:val="center"/>
              <w:rPr>
                <w:rFonts w:cstheme="minorHAnsi"/>
                <w:b/>
              </w:rPr>
            </w:pPr>
            <w:r w:rsidRPr="006926D0">
              <w:rPr>
                <w:rFonts w:cstheme="minorHAnsi"/>
                <w:b/>
              </w:rPr>
              <w:t>Lehetséges esetek</w:t>
            </w:r>
          </w:p>
        </w:tc>
        <w:tc>
          <w:tcPr>
            <w:tcW w:w="4606" w:type="dxa"/>
          </w:tcPr>
          <w:p w14:paraId="77535ABD" w14:textId="30642EB3" w:rsidR="00D03B1A" w:rsidRPr="006926D0" w:rsidRDefault="00D03B1A" w:rsidP="00D03B1A">
            <w:pPr>
              <w:jc w:val="center"/>
              <w:rPr>
                <w:rFonts w:cstheme="minorHAnsi"/>
                <w:b/>
              </w:rPr>
            </w:pPr>
            <w:r w:rsidRPr="006926D0">
              <w:rPr>
                <w:rFonts w:cstheme="minorHAnsi"/>
                <w:b/>
              </w:rPr>
              <w:t>Kötelező esetek</w:t>
            </w:r>
          </w:p>
        </w:tc>
      </w:tr>
      <w:tr w:rsidR="00D03B1A" w14:paraId="2A7062A4" w14:textId="77777777" w:rsidTr="00D03B1A">
        <w:tc>
          <w:tcPr>
            <w:tcW w:w="4606" w:type="dxa"/>
          </w:tcPr>
          <w:p w14:paraId="77860EF7" w14:textId="78621892" w:rsidR="00D03B1A" w:rsidRDefault="006926D0" w:rsidP="006926D0">
            <w:pPr>
              <w:jc w:val="both"/>
              <w:rPr>
                <w:rFonts w:cstheme="minorHAnsi"/>
              </w:rPr>
            </w:pPr>
            <w:r w:rsidRPr="00D03B1A">
              <w:rPr>
                <w:rFonts w:cstheme="minorHAnsi"/>
              </w:rPr>
              <w:t xml:space="preserve">a) </w:t>
            </w:r>
            <w:r>
              <w:rPr>
                <w:rFonts w:cstheme="minorHAnsi"/>
              </w:rPr>
              <w:t>létszámcsökkentés;</w:t>
            </w:r>
          </w:p>
        </w:tc>
        <w:tc>
          <w:tcPr>
            <w:tcW w:w="4606" w:type="dxa"/>
          </w:tcPr>
          <w:p w14:paraId="6CF91390" w14:textId="48A0B1A8" w:rsidR="00D03B1A" w:rsidRDefault="006468F9" w:rsidP="006468F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a) a </w:t>
            </w:r>
            <w:r w:rsidR="006926D0" w:rsidRPr="006926D0">
              <w:rPr>
                <w:rFonts w:cstheme="minorHAnsi"/>
              </w:rPr>
              <w:t>kormánytisztviselő a hi</w:t>
            </w:r>
            <w:r w:rsidR="006926D0">
              <w:rPr>
                <w:rFonts w:cstheme="minorHAnsi"/>
              </w:rPr>
              <w:t>vatása gyakorlására érdemtelen;</w:t>
            </w:r>
          </w:p>
        </w:tc>
      </w:tr>
      <w:tr w:rsidR="00D03B1A" w14:paraId="2FF92BC0" w14:textId="77777777" w:rsidTr="00D03B1A">
        <w:tc>
          <w:tcPr>
            <w:tcW w:w="4606" w:type="dxa"/>
          </w:tcPr>
          <w:p w14:paraId="3484F3A3" w14:textId="4FECDED9" w:rsidR="00D03B1A" w:rsidRDefault="006926D0" w:rsidP="006926D0">
            <w:pPr>
              <w:jc w:val="both"/>
              <w:rPr>
                <w:rFonts w:cstheme="minorHAnsi"/>
              </w:rPr>
            </w:pPr>
            <w:r w:rsidRPr="00D03B1A">
              <w:rPr>
                <w:rFonts w:cstheme="minorHAnsi"/>
              </w:rPr>
              <w:t xml:space="preserve">b) megszűnt </w:t>
            </w:r>
            <w:r>
              <w:rPr>
                <w:rFonts w:cstheme="minorHAnsi"/>
              </w:rPr>
              <w:t>az igazgatási szerv adott feladata;</w:t>
            </w:r>
          </w:p>
        </w:tc>
        <w:tc>
          <w:tcPr>
            <w:tcW w:w="4606" w:type="dxa"/>
          </w:tcPr>
          <w:p w14:paraId="6B8387AF" w14:textId="2F5673C0" w:rsidR="00D03B1A" w:rsidRDefault="006926D0" w:rsidP="006926D0">
            <w:p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>b) a kormánytisztvis</w:t>
            </w:r>
            <w:r>
              <w:rPr>
                <w:rFonts w:cstheme="minorHAnsi"/>
              </w:rPr>
              <w:t>elő munkavégzése nem megfelelő;</w:t>
            </w:r>
          </w:p>
        </w:tc>
      </w:tr>
      <w:tr w:rsidR="006926D0" w14:paraId="563E435A" w14:textId="77777777" w:rsidTr="00692438">
        <w:tc>
          <w:tcPr>
            <w:tcW w:w="4606" w:type="dxa"/>
          </w:tcPr>
          <w:p w14:paraId="77BD9847" w14:textId="224BE4F1" w:rsidR="006926D0" w:rsidRDefault="006926D0" w:rsidP="006926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c)  </w:t>
            </w:r>
            <w:r w:rsidRPr="00D03B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az</w:t>
            </w:r>
            <w:r w:rsidRPr="00D03B1A">
              <w:rPr>
                <w:rFonts w:cstheme="minorHAnsi"/>
              </w:rPr>
              <w:t xml:space="preserve"> ellátandó feladat vagy </w:t>
            </w:r>
            <w:r>
              <w:rPr>
                <w:rFonts w:cstheme="minorHAnsi"/>
              </w:rPr>
              <w:t>az</w:t>
            </w:r>
            <w:r w:rsidRPr="00D03B1A">
              <w:rPr>
                <w:rFonts w:cstheme="minorHAnsi"/>
              </w:rPr>
              <w:t xml:space="preserve"> állásh</w:t>
            </w:r>
            <w:r>
              <w:rPr>
                <w:rFonts w:cstheme="minorHAnsi"/>
              </w:rPr>
              <w:t>ely átszervezés miatt megszűnik;</w:t>
            </w:r>
          </w:p>
        </w:tc>
        <w:tc>
          <w:tcPr>
            <w:tcW w:w="4606" w:type="dxa"/>
          </w:tcPr>
          <w:p w14:paraId="3F87C285" w14:textId="1F6718DF" w:rsidR="006926D0" w:rsidRDefault="006926D0" w:rsidP="00430769">
            <w:p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 xml:space="preserve">c) foglalkoztatást kizáró ok jut a </w:t>
            </w:r>
            <w:r w:rsidR="00430769">
              <w:rPr>
                <w:rFonts w:cstheme="minorHAnsi"/>
              </w:rPr>
              <w:t xml:space="preserve">munkáltató </w:t>
            </w:r>
            <w:r>
              <w:rPr>
                <w:rFonts w:cstheme="minorHAnsi"/>
              </w:rPr>
              <w:t>tudomására;</w:t>
            </w:r>
          </w:p>
        </w:tc>
      </w:tr>
      <w:tr w:rsidR="006926D0" w14:paraId="44D0C9A0" w14:textId="77777777" w:rsidTr="00692438">
        <w:tc>
          <w:tcPr>
            <w:tcW w:w="4606" w:type="dxa"/>
          </w:tcPr>
          <w:p w14:paraId="2DAAC823" w14:textId="3533FD03" w:rsidR="006926D0" w:rsidRDefault="006926D0" w:rsidP="006926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d) a hatékonysági csere;</w:t>
            </w:r>
          </w:p>
        </w:tc>
        <w:tc>
          <w:tcPr>
            <w:tcW w:w="4606" w:type="dxa"/>
          </w:tcPr>
          <w:p w14:paraId="0BCCA489" w14:textId="3D4F0C2C" w:rsidR="006926D0" w:rsidRDefault="006926D0" w:rsidP="006926D0">
            <w:p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>d) a kormánytisztviselő egészségügyi okból fe</w:t>
            </w:r>
            <w:r>
              <w:rPr>
                <w:rFonts w:cstheme="minorHAnsi"/>
              </w:rPr>
              <w:t>ladatai ellátására alkalmatlan;</w:t>
            </w:r>
          </w:p>
        </w:tc>
      </w:tr>
      <w:tr w:rsidR="006926D0" w14:paraId="1DBC00A0" w14:textId="77777777" w:rsidTr="00692438">
        <w:tc>
          <w:tcPr>
            <w:tcW w:w="4606" w:type="dxa"/>
          </w:tcPr>
          <w:p w14:paraId="18D3DF43" w14:textId="23854E6F" w:rsidR="006926D0" w:rsidRDefault="006926D0" w:rsidP="006926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03B1A">
              <w:rPr>
                <w:rFonts w:cstheme="minorHAnsi"/>
              </w:rPr>
              <w:t>) a kormánytisztviselő nyugdíjasnak minős</w:t>
            </w:r>
            <w:r>
              <w:rPr>
                <w:rFonts w:cstheme="minorHAnsi"/>
              </w:rPr>
              <w:t>ül;</w:t>
            </w:r>
          </w:p>
        </w:tc>
        <w:tc>
          <w:tcPr>
            <w:tcW w:w="4606" w:type="dxa"/>
            <w:vMerge w:val="restart"/>
          </w:tcPr>
          <w:p w14:paraId="2B092B98" w14:textId="77777777" w:rsidR="006926D0" w:rsidRDefault="006926D0" w:rsidP="006926D0">
            <w:p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 xml:space="preserve">e) </w:t>
            </w:r>
            <w:r>
              <w:rPr>
                <w:rFonts w:cstheme="minorHAnsi"/>
              </w:rPr>
              <w:t>a felmentést a tisztviselő kéri:</w:t>
            </w:r>
          </w:p>
          <w:p w14:paraId="57ABF327" w14:textId="52105288" w:rsidR="006926D0" w:rsidRDefault="006926D0" w:rsidP="006926D0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 xml:space="preserve">a nők 40 év szolgálati idővel igénybe vehető öregségi </w:t>
            </w:r>
            <w:r>
              <w:rPr>
                <w:rFonts w:cstheme="minorHAnsi"/>
              </w:rPr>
              <w:t>nyugdíjra jogosultság miatt;</w:t>
            </w:r>
          </w:p>
          <w:p w14:paraId="6002164E" w14:textId="77777777" w:rsidR="006926D0" w:rsidRDefault="006926D0" w:rsidP="006926D0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>a kineve</w:t>
            </w:r>
            <w:r>
              <w:rPr>
                <w:rFonts w:cstheme="minorHAnsi"/>
              </w:rPr>
              <w:t>zés egyoldalú módosítása miatt;</w:t>
            </w:r>
          </w:p>
          <w:p w14:paraId="1328C28B" w14:textId="19EF22CC" w:rsidR="006926D0" w:rsidRDefault="006926D0" w:rsidP="006926D0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6926D0">
              <w:rPr>
                <w:rFonts w:cstheme="minorHAnsi"/>
              </w:rPr>
              <w:t>a fegyelmi eljárás alatt</w:t>
            </w:r>
            <w:r>
              <w:rPr>
                <w:rFonts w:cstheme="minorHAnsi"/>
              </w:rPr>
              <w:t>.</w:t>
            </w:r>
          </w:p>
        </w:tc>
      </w:tr>
      <w:tr w:rsidR="006926D0" w14:paraId="2881D1A8" w14:textId="77777777" w:rsidTr="00D03B1A">
        <w:tc>
          <w:tcPr>
            <w:tcW w:w="4606" w:type="dxa"/>
          </w:tcPr>
          <w:p w14:paraId="0510433D" w14:textId="0EBB13E0" w:rsidR="006926D0" w:rsidRDefault="006926D0" w:rsidP="006926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f) </w:t>
            </w:r>
            <w:r w:rsidRPr="00D03B1A">
              <w:rPr>
                <w:rFonts w:cstheme="minorHAnsi"/>
              </w:rPr>
              <w:t>a kormánytisztviselő az összeférhetetlenségi nyilatkozatában, illetve az érdekeltségi nyilatkozatában lényeges adatot, tényt szándékosan v</w:t>
            </w:r>
            <w:r>
              <w:rPr>
                <w:rFonts w:cstheme="minorHAnsi"/>
              </w:rPr>
              <w:t>alótlanul közölt vagy mellőzött;</w:t>
            </w:r>
          </w:p>
        </w:tc>
        <w:tc>
          <w:tcPr>
            <w:tcW w:w="4606" w:type="dxa"/>
            <w:vMerge/>
          </w:tcPr>
          <w:p w14:paraId="5BF03082" w14:textId="77777777" w:rsidR="006926D0" w:rsidRDefault="006926D0" w:rsidP="003F1027">
            <w:pPr>
              <w:jc w:val="both"/>
              <w:rPr>
                <w:rFonts w:cstheme="minorHAnsi"/>
              </w:rPr>
            </w:pPr>
          </w:p>
        </w:tc>
      </w:tr>
      <w:tr w:rsidR="006926D0" w14:paraId="58A6C4C4" w14:textId="77777777" w:rsidTr="006926D0">
        <w:tc>
          <w:tcPr>
            <w:tcW w:w="4606" w:type="dxa"/>
          </w:tcPr>
          <w:p w14:paraId="496D3F8E" w14:textId="3D94C6A7" w:rsidR="006926D0" w:rsidRDefault="006926D0" w:rsidP="006926D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D03B1A">
              <w:rPr>
                <w:rFonts w:cstheme="minorHAnsi"/>
              </w:rPr>
              <w:t xml:space="preserve">) a kormánytisztviselő </w:t>
            </w:r>
            <w:r>
              <w:rPr>
                <w:rFonts w:cstheme="minorHAnsi"/>
              </w:rPr>
              <w:t>nem kért előzetes engedélyt további munkavégzésre irányuló jogviszony létesítéséhez, illetve azt nem jelentette be a munkáltatónak.</w:t>
            </w:r>
          </w:p>
        </w:tc>
        <w:tc>
          <w:tcPr>
            <w:tcW w:w="4606" w:type="dxa"/>
            <w:vMerge/>
          </w:tcPr>
          <w:p w14:paraId="7F2C1175" w14:textId="77777777" w:rsidR="006926D0" w:rsidRDefault="006926D0" w:rsidP="00692438">
            <w:pPr>
              <w:jc w:val="both"/>
              <w:rPr>
                <w:rFonts w:cstheme="minorHAnsi"/>
              </w:rPr>
            </w:pPr>
          </w:p>
        </w:tc>
      </w:tr>
    </w:tbl>
    <w:p w14:paraId="7816596B" w14:textId="77777777" w:rsidR="00C646C3" w:rsidRDefault="00C646C3" w:rsidP="00C646C3">
      <w:pPr>
        <w:spacing w:after="0"/>
        <w:jc w:val="both"/>
        <w:rPr>
          <w:rFonts w:cstheme="minorHAnsi"/>
          <w:b/>
        </w:rPr>
      </w:pPr>
    </w:p>
    <w:p w14:paraId="09E2005B" w14:textId="75138D11" w:rsidR="006926D0" w:rsidRDefault="006926D0" w:rsidP="003F1027">
      <w:pPr>
        <w:jc w:val="both"/>
        <w:rPr>
          <w:rFonts w:cstheme="minorHAnsi"/>
        </w:rPr>
      </w:pPr>
      <w:r w:rsidRPr="00430769">
        <w:rPr>
          <w:rFonts w:cstheme="minorHAnsi"/>
          <w:b/>
        </w:rPr>
        <w:t>Az egyes felmentési okokhoz eltérő jogkövetkezmények tartoznak</w:t>
      </w:r>
      <w:r>
        <w:rPr>
          <w:rFonts w:cstheme="minorHAnsi"/>
        </w:rPr>
        <w:t xml:space="preserve">. </w:t>
      </w:r>
      <w:r w:rsidR="006468F9">
        <w:rPr>
          <w:rFonts w:cstheme="minorHAnsi"/>
        </w:rPr>
        <w:t xml:space="preserve">Általában a felmentés esetén a tisztviselőt megilleti a végkielégítés és két hónap felmentési idő, amelynek a fele alatt munkát végeznie már nem kell, de illetményét még megkapja. Ha munkaerő-piaci helyzete különösen sérülékeny, akkor felmentési tilalmak és korlátozások is védik (pl. a várandósság alatt nem közölhető felmentés). Ugyanakkor, </w:t>
      </w:r>
      <w:r>
        <w:rPr>
          <w:rFonts w:cstheme="minorHAnsi"/>
        </w:rPr>
        <w:t xml:space="preserve">ha a felmentés </w:t>
      </w:r>
      <w:r w:rsidR="00430769">
        <w:rPr>
          <w:rFonts w:cstheme="minorHAnsi"/>
        </w:rPr>
        <w:t xml:space="preserve">oka </w:t>
      </w:r>
      <w:r>
        <w:rPr>
          <w:rFonts w:cstheme="minorHAnsi"/>
        </w:rPr>
        <w:t xml:space="preserve">a tisztviselőnek felróható, </w:t>
      </w:r>
      <w:r w:rsidR="00430769">
        <w:rPr>
          <w:rFonts w:cstheme="minorHAnsi"/>
        </w:rPr>
        <w:t xml:space="preserve">akkor általában nem alkalmazhatóak </w:t>
      </w:r>
      <w:r w:rsidR="006468F9">
        <w:rPr>
          <w:rFonts w:cstheme="minorHAnsi"/>
        </w:rPr>
        <w:t>az említett</w:t>
      </w:r>
      <w:r w:rsidR="00430769">
        <w:rPr>
          <w:rFonts w:cstheme="minorHAnsi"/>
        </w:rPr>
        <w:t xml:space="preserve"> </w:t>
      </w:r>
      <w:r w:rsidR="006468F9">
        <w:rPr>
          <w:rFonts w:cstheme="minorHAnsi"/>
        </w:rPr>
        <w:t>garanciális</w:t>
      </w:r>
      <w:r w:rsidR="00430769">
        <w:rPr>
          <w:rFonts w:cstheme="minorHAnsi"/>
        </w:rPr>
        <w:t xml:space="preserve"> szabályok</w:t>
      </w:r>
      <w:r w:rsidR="006468F9">
        <w:rPr>
          <w:rFonts w:cstheme="minorHAnsi"/>
        </w:rPr>
        <w:t>. Például, az érdemtelenség miatt közölt felmentés azonnali hatályú (nincs felmentési idő), nem jár végkielégítés és – felmentési védelmek hiányában – akár a várandós, vagy keresőképtelen tisztviselővel szemben is alkalmazható. Más felmentési eseteknél viszont csak 1 vagy 2 védelmi szabály alkalmazása kizárt. Így a nyugdíjas tisztviselő végkielégítésre ugyan nem jogosult, de megilleti a felmentési idő és alkalmazandóak a felmentési védelmek is.</w:t>
      </w:r>
    </w:p>
    <w:tbl>
      <w:tblPr>
        <w:tblStyle w:val="Rcsostblzat"/>
        <w:tblW w:w="9212" w:type="dxa"/>
        <w:tblLayout w:type="fixed"/>
        <w:tblLook w:val="04A0" w:firstRow="1" w:lastRow="0" w:firstColumn="1" w:lastColumn="0" w:noHBand="0" w:noVBand="1"/>
      </w:tblPr>
      <w:tblGrid>
        <w:gridCol w:w="5070"/>
        <w:gridCol w:w="1474"/>
        <w:gridCol w:w="1334"/>
        <w:gridCol w:w="1334"/>
      </w:tblGrid>
      <w:tr w:rsidR="00430769" w14:paraId="141A2947" w14:textId="77777777" w:rsidTr="00F521F4">
        <w:tc>
          <w:tcPr>
            <w:tcW w:w="5070" w:type="dxa"/>
            <w:vAlign w:val="center"/>
          </w:tcPr>
          <w:p w14:paraId="181082D0" w14:textId="78DE98F3" w:rsidR="00430769" w:rsidRPr="006468F9" w:rsidRDefault="006468F9" w:rsidP="006468F9">
            <w:pPr>
              <w:jc w:val="center"/>
              <w:rPr>
                <w:rFonts w:cstheme="minorHAnsi"/>
                <w:b/>
              </w:rPr>
            </w:pPr>
            <w:r w:rsidRPr="006468F9">
              <w:rPr>
                <w:rFonts w:cstheme="minorHAnsi"/>
                <w:b/>
              </w:rPr>
              <w:t>Felmentési esetek</w:t>
            </w:r>
          </w:p>
        </w:tc>
        <w:tc>
          <w:tcPr>
            <w:tcW w:w="1474" w:type="dxa"/>
            <w:vAlign w:val="center"/>
          </w:tcPr>
          <w:p w14:paraId="4C7730DD" w14:textId="40C5C442" w:rsidR="00430769" w:rsidRPr="006468F9" w:rsidRDefault="00430769" w:rsidP="006468F9">
            <w:pPr>
              <w:jc w:val="center"/>
              <w:rPr>
                <w:rFonts w:cstheme="minorHAnsi"/>
                <w:b/>
              </w:rPr>
            </w:pPr>
            <w:r w:rsidRPr="006468F9">
              <w:rPr>
                <w:rFonts w:cstheme="minorHAnsi"/>
                <w:b/>
              </w:rPr>
              <w:t>Nem jár végkielégítés</w:t>
            </w:r>
          </w:p>
        </w:tc>
        <w:tc>
          <w:tcPr>
            <w:tcW w:w="1334" w:type="dxa"/>
            <w:vAlign w:val="center"/>
          </w:tcPr>
          <w:p w14:paraId="139A7D2F" w14:textId="6C076A21" w:rsidR="00430769" w:rsidRPr="006468F9" w:rsidRDefault="00430769" w:rsidP="006468F9">
            <w:pPr>
              <w:jc w:val="center"/>
              <w:rPr>
                <w:rFonts w:cstheme="minorHAnsi"/>
                <w:b/>
              </w:rPr>
            </w:pPr>
            <w:r w:rsidRPr="006468F9">
              <w:rPr>
                <w:rFonts w:cstheme="minorHAnsi"/>
                <w:b/>
              </w:rPr>
              <w:t>Nincs felmentési idő</w:t>
            </w:r>
          </w:p>
        </w:tc>
        <w:tc>
          <w:tcPr>
            <w:tcW w:w="1334" w:type="dxa"/>
            <w:vAlign w:val="center"/>
          </w:tcPr>
          <w:p w14:paraId="28C120F5" w14:textId="7965E6E4" w:rsidR="00430769" w:rsidRPr="006468F9" w:rsidRDefault="00430769" w:rsidP="006468F9">
            <w:pPr>
              <w:jc w:val="center"/>
              <w:rPr>
                <w:rFonts w:cstheme="minorHAnsi"/>
                <w:b/>
              </w:rPr>
            </w:pPr>
            <w:r w:rsidRPr="006468F9">
              <w:rPr>
                <w:rFonts w:cstheme="minorHAnsi"/>
                <w:b/>
              </w:rPr>
              <w:t>Nincs felmentési védelem</w:t>
            </w:r>
          </w:p>
        </w:tc>
      </w:tr>
      <w:tr w:rsidR="00430769" w14:paraId="2FF1676D" w14:textId="77777777" w:rsidTr="00F521F4">
        <w:tc>
          <w:tcPr>
            <w:tcW w:w="5070" w:type="dxa"/>
          </w:tcPr>
          <w:p w14:paraId="4AAE4D34" w14:textId="22AFAAA7" w:rsidR="00430769" w:rsidRDefault="00430769" w:rsidP="003F10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Érdemtelenség</w:t>
            </w:r>
          </w:p>
        </w:tc>
        <w:tc>
          <w:tcPr>
            <w:tcW w:w="1474" w:type="dxa"/>
          </w:tcPr>
          <w:p w14:paraId="1BD49783" w14:textId="48329758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45C54B57" w14:textId="57E4DA2B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3CE81EC6" w14:textId="01927D3D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430769" w14:paraId="68C1FD8D" w14:textId="77777777" w:rsidTr="00F521F4">
        <w:tc>
          <w:tcPr>
            <w:tcW w:w="5070" w:type="dxa"/>
          </w:tcPr>
          <w:p w14:paraId="5B197DBD" w14:textId="76DB2784" w:rsidR="00430769" w:rsidRDefault="00430769" w:rsidP="0043076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926D0">
              <w:rPr>
                <w:rFonts w:cstheme="minorHAnsi"/>
              </w:rPr>
              <w:t xml:space="preserve">oglalkoztatást kizáró ok jut a </w:t>
            </w:r>
            <w:r>
              <w:rPr>
                <w:rFonts w:cstheme="minorHAnsi"/>
              </w:rPr>
              <w:t>munkáltató tudomására</w:t>
            </w:r>
          </w:p>
        </w:tc>
        <w:tc>
          <w:tcPr>
            <w:tcW w:w="1474" w:type="dxa"/>
          </w:tcPr>
          <w:p w14:paraId="7BF99DE3" w14:textId="5087F733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322B12B0" w14:textId="64CC353F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3978C247" w14:textId="0B23504C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430769" w14:paraId="1473D398" w14:textId="77777777" w:rsidTr="00F521F4">
        <w:tc>
          <w:tcPr>
            <w:tcW w:w="5070" w:type="dxa"/>
          </w:tcPr>
          <w:p w14:paraId="7528E94E" w14:textId="3EB8477A" w:rsidR="00430769" w:rsidRDefault="00430769" w:rsidP="0043076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03B1A">
              <w:rPr>
                <w:rFonts w:cstheme="minorHAnsi"/>
              </w:rPr>
              <w:t xml:space="preserve"> kormánytisztviselő összeférhetetlenségi, </w:t>
            </w:r>
            <w:r>
              <w:rPr>
                <w:rFonts w:cstheme="minorHAnsi"/>
              </w:rPr>
              <w:t>vagy</w:t>
            </w:r>
            <w:r w:rsidRPr="00D03B1A">
              <w:rPr>
                <w:rFonts w:cstheme="minorHAnsi"/>
              </w:rPr>
              <w:t xml:space="preserve"> érdekeltségi nyilatkozatában lényeges adatot, tényt szándékosan v</w:t>
            </w:r>
            <w:r>
              <w:rPr>
                <w:rFonts w:cstheme="minorHAnsi"/>
              </w:rPr>
              <w:t>alótlanul közölt vagy mellőzött</w:t>
            </w:r>
          </w:p>
        </w:tc>
        <w:tc>
          <w:tcPr>
            <w:tcW w:w="1474" w:type="dxa"/>
          </w:tcPr>
          <w:p w14:paraId="3D8B426F" w14:textId="3E9AE24C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228061C9" w14:textId="56E84251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32341E1C" w14:textId="7780F678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430769" w14:paraId="22925CE9" w14:textId="77777777" w:rsidTr="00F521F4">
        <w:tc>
          <w:tcPr>
            <w:tcW w:w="5070" w:type="dxa"/>
          </w:tcPr>
          <w:p w14:paraId="23375A87" w14:textId="2C61D404" w:rsidR="00430769" w:rsidRDefault="00430769" w:rsidP="006924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Nem megfelelő munkavégzés</w:t>
            </w:r>
          </w:p>
        </w:tc>
        <w:tc>
          <w:tcPr>
            <w:tcW w:w="1474" w:type="dxa"/>
          </w:tcPr>
          <w:p w14:paraId="1D98A8EA" w14:textId="400F6B15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0494D182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5C361A0D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</w:tr>
      <w:tr w:rsidR="00430769" w14:paraId="6459796C" w14:textId="77777777" w:rsidTr="00F521F4">
        <w:tc>
          <w:tcPr>
            <w:tcW w:w="5070" w:type="dxa"/>
          </w:tcPr>
          <w:p w14:paraId="6403179B" w14:textId="503C11C9" w:rsidR="00430769" w:rsidRDefault="00430769" w:rsidP="006924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Nyugdíjasnak minősülés</w:t>
            </w:r>
          </w:p>
        </w:tc>
        <w:tc>
          <w:tcPr>
            <w:tcW w:w="1474" w:type="dxa"/>
          </w:tcPr>
          <w:p w14:paraId="65AD81A7" w14:textId="2B8332E6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4C53D688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475A0AB4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</w:tr>
      <w:tr w:rsidR="00430769" w14:paraId="75BD7362" w14:textId="77777777" w:rsidTr="00F521F4">
        <w:tc>
          <w:tcPr>
            <w:tcW w:w="5070" w:type="dxa"/>
          </w:tcPr>
          <w:p w14:paraId="579422DD" w14:textId="67835C2D" w:rsidR="00430769" w:rsidRDefault="00430769" w:rsidP="006924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Felmentés a fegyelmi eljárás alatt, kérelemre</w:t>
            </w:r>
          </w:p>
        </w:tc>
        <w:tc>
          <w:tcPr>
            <w:tcW w:w="1474" w:type="dxa"/>
          </w:tcPr>
          <w:p w14:paraId="690A5113" w14:textId="35741D83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334" w:type="dxa"/>
          </w:tcPr>
          <w:p w14:paraId="4BD5291B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4B96DD87" w14:textId="429D0B66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430769" w14:paraId="614919C4" w14:textId="77777777" w:rsidTr="00F521F4">
        <w:tc>
          <w:tcPr>
            <w:tcW w:w="5070" w:type="dxa"/>
          </w:tcPr>
          <w:p w14:paraId="3A892345" w14:textId="15E42524" w:rsidR="00430769" w:rsidRDefault="00430769" w:rsidP="003F10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Felmentés egyoldalú kinevezés módosítás vagy nők 40 nyugdíj miatt, kérelemre</w:t>
            </w:r>
          </w:p>
        </w:tc>
        <w:tc>
          <w:tcPr>
            <w:tcW w:w="1474" w:type="dxa"/>
          </w:tcPr>
          <w:p w14:paraId="3A1AD89F" w14:textId="0484D8E2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32F51B56" w14:textId="77777777" w:rsidR="00430769" w:rsidRDefault="00430769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00268857" w14:textId="5EE14E47" w:rsidR="00430769" w:rsidRDefault="00430769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F521F4" w14:paraId="5F476E81" w14:textId="77777777" w:rsidTr="00F521F4">
        <w:tc>
          <w:tcPr>
            <w:tcW w:w="5070" w:type="dxa"/>
          </w:tcPr>
          <w:p w14:paraId="6456780E" w14:textId="34624229" w:rsidR="00F521F4" w:rsidRDefault="00F521F4" w:rsidP="003F10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D03B1A">
              <w:rPr>
                <w:rFonts w:cstheme="minorHAnsi"/>
              </w:rPr>
              <w:t xml:space="preserve"> kormánytisztviselő az összeférhetetlenségi nyilatkozatában, illetve az érdekeltségi nyilatkozatában lényeges adatot, tényt szándékosan v</w:t>
            </w:r>
            <w:r>
              <w:rPr>
                <w:rFonts w:cstheme="minorHAnsi"/>
              </w:rPr>
              <w:t>alótlanul közölt vagy mellőzött</w:t>
            </w:r>
          </w:p>
        </w:tc>
        <w:tc>
          <w:tcPr>
            <w:tcW w:w="1474" w:type="dxa"/>
          </w:tcPr>
          <w:p w14:paraId="6448926A" w14:textId="77777777" w:rsidR="00F521F4" w:rsidRDefault="00F521F4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4F25EAD6" w14:textId="77777777" w:rsidR="00F521F4" w:rsidRDefault="00F521F4" w:rsidP="00430769">
            <w:pPr>
              <w:jc w:val="center"/>
              <w:rPr>
                <w:rFonts w:cstheme="minorHAnsi"/>
              </w:rPr>
            </w:pPr>
          </w:p>
        </w:tc>
        <w:tc>
          <w:tcPr>
            <w:tcW w:w="1334" w:type="dxa"/>
          </w:tcPr>
          <w:p w14:paraId="7CAEF705" w14:textId="3890DF42" w:rsidR="00F521F4" w:rsidRDefault="00F521F4" w:rsidP="004307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14:paraId="3619C9E9" w14:textId="1663B7CE" w:rsidR="006468F9" w:rsidRDefault="006468F9">
      <w:pPr>
        <w:rPr>
          <w:rFonts w:cstheme="minorHAnsi"/>
        </w:rPr>
      </w:pPr>
      <w:r>
        <w:rPr>
          <w:rFonts w:cstheme="minorHAnsi"/>
        </w:rPr>
        <w:br w:type="page"/>
      </w:r>
    </w:p>
    <w:p w14:paraId="6278FF5C" w14:textId="12631B2C" w:rsidR="003F1027" w:rsidRPr="0065435B" w:rsidRDefault="006468F9" w:rsidP="003F1027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T</w:t>
      </w:r>
      <w:r w:rsidR="003F1027" w:rsidRPr="0065435B">
        <w:rPr>
          <w:rFonts w:cstheme="minorHAnsi"/>
          <w:b/>
          <w:u w:val="single"/>
        </w:rPr>
        <w:t xml:space="preserve">ANKÖNYV </w:t>
      </w:r>
      <w:r w:rsidR="003F1027">
        <w:rPr>
          <w:rFonts w:cstheme="minorHAnsi"/>
          <w:b/>
          <w:u w:val="single"/>
        </w:rPr>
        <w:t>V</w:t>
      </w:r>
      <w:r w:rsidR="003F1027" w:rsidRPr="0065435B">
        <w:rPr>
          <w:rFonts w:cstheme="minorHAnsi"/>
          <w:b/>
          <w:u w:val="single"/>
        </w:rPr>
        <w:t>. fejezet</w:t>
      </w:r>
    </w:p>
    <w:p w14:paraId="56E954A5" w14:textId="77777777" w:rsidR="003F1027" w:rsidRPr="00304319" w:rsidRDefault="003F1027" w:rsidP="00304319">
      <w:pPr>
        <w:jc w:val="center"/>
        <w:rPr>
          <w:rFonts w:cstheme="minorHAnsi"/>
          <w:b/>
        </w:rPr>
      </w:pPr>
      <w:r w:rsidRPr="00304319">
        <w:rPr>
          <w:rFonts w:cstheme="minorHAnsi"/>
          <w:b/>
        </w:rPr>
        <w:t>A közszolgálati jogviszony tartalma</w:t>
      </w:r>
    </w:p>
    <w:p w14:paraId="5061312E" w14:textId="77777777" w:rsidR="003F1027" w:rsidRDefault="003F1027" w:rsidP="003F1027">
      <w:pPr>
        <w:jc w:val="both"/>
        <w:rPr>
          <w:rFonts w:cstheme="minorHAnsi"/>
          <w:b/>
          <w:u w:val="single"/>
        </w:rPr>
      </w:pPr>
    </w:p>
    <w:p w14:paraId="3BA8997D" w14:textId="77777777" w:rsidR="003F1027" w:rsidRDefault="003F1027" w:rsidP="003F1027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Az</w:t>
      </w:r>
      <w:r w:rsidRPr="00E33A1D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>5</w:t>
      </w:r>
      <w:r w:rsidRPr="00E33A1D">
        <w:rPr>
          <w:rFonts w:cstheme="minorHAnsi"/>
          <w:b/>
          <w:u w:val="single"/>
        </w:rPr>
        <w:t xml:space="preserve">) </w:t>
      </w:r>
      <w:r>
        <w:rPr>
          <w:rFonts w:cstheme="minorHAnsi"/>
          <w:b/>
          <w:u w:val="single"/>
        </w:rPr>
        <w:t>pont az alábbiakkal egészül ki: Munkaidő és pihenőidő</w:t>
      </w:r>
    </w:p>
    <w:p w14:paraId="4E1519D7" w14:textId="0BC11134" w:rsidR="003F1027" w:rsidRDefault="003F1027" w:rsidP="003F1027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és a Kit./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szabályai jelentős pontokon különböznek,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általában a tisztviselőre kedvezőbb rendelkezéseket tartalmaz.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.-</w:t>
      </w:r>
      <w:proofErr w:type="spellStart"/>
      <w:r>
        <w:rPr>
          <w:rFonts w:cstheme="minorHAnsi"/>
        </w:rPr>
        <w:t>hez</w:t>
      </w:r>
      <w:proofErr w:type="spellEnd"/>
      <w:r>
        <w:rPr>
          <w:rFonts w:cstheme="minorHAnsi"/>
        </w:rPr>
        <w:t xml:space="preserve"> képest a </w:t>
      </w:r>
      <w:r w:rsidR="008109A1">
        <w:rPr>
          <w:rFonts w:cstheme="minorHAnsi"/>
        </w:rPr>
        <w:t>Kit./</w:t>
      </w:r>
      <w:proofErr w:type="spellStart"/>
      <w:r w:rsidR="008109A1">
        <w:rPr>
          <w:rFonts w:cstheme="minorHAnsi"/>
        </w:rPr>
        <w:t>Küt</w:t>
      </w:r>
      <w:proofErr w:type="spellEnd"/>
      <w:r w:rsidR="008109A1">
        <w:rPr>
          <w:rFonts w:cstheme="minorHAnsi"/>
        </w:rPr>
        <w:t xml:space="preserve">. </w:t>
      </w:r>
      <w:r>
        <w:rPr>
          <w:rFonts w:cstheme="minorHAnsi"/>
        </w:rPr>
        <w:t>főbb eltérése</w:t>
      </w:r>
      <w:r w:rsidR="008109A1">
        <w:rPr>
          <w:rFonts w:cstheme="minorHAnsi"/>
        </w:rPr>
        <w:t>i</w:t>
      </w:r>
      <w:r>
        <w:rPr>
          <w:rFonts w:cstheme="minorHAnsi"/>
        </w:rPr>
        <w:t xml:space="preserve"> az alábbiak:</w:t>
      </w:r>
    </w:p>
    <w:p w14:paraId="1A8D273F" w14:textId="77777777" w:rsidR="003F1027" w:rsidRDefault="003F1027" w:rsidP="003F1027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 munkaközi szünet nem része a munkaidőnek, ezért a Kit. és a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hatálya alatt dolgozók hetente 4*30 perccel többet dolgoznak, mint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hatálya alatt állók (Kit. 121. §,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56. §).</w:t>
      </w:r>
    </w:p>
    <w:p w14:paraId="34276312" w14:textId="77777777" w:rsidR="003F1027" w:rsidRDefault="003F1027" w:rsidP="003F1027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az alapszabadság mértéke 20 munkanap, azaz 5 munkanappal kevesebb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.-</w:t>
      </w:r>
      <w:proofErr w:type="spellStart"/>
      <w:r>
        <w:rPr>
          <w:rFonts w:cstheme="minorHAnsi"/>
        </w:rPr>
        <w:t>hez</w:t>
      </w:r>
      <w:proofErr w:type="spellEnd"/>
      <w:r>
        <w:rPr>
          <w:rFonts w:cstheme="minorHAnsi"/>
        </w:rPr>
        <w:t xml:space="preserve"> képest (Kit. 128. §,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63. §).</w:t>
      </w:r>
    </w:p>
    <w:p w14:paraId="66107271" w14:textId="77777777" w:rsidR="003F1027" w:rsidRPr="00F87050" w:rsidRDefault="003F1027" w:rsidP="003F1027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 gyermeket nevelők, családot alapítók több pótszabadságot kapnak [Kit. 155. §,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>. 63. § (9–15</w:t>
      </w:r>
      <w:r w:rsidRPr="00F87050">
        <w:rPr>
          <w:rFonts w:cstheme="minorHAnsi"/>
        </w:rPr>
        <w:t xml:space="preserve">) </w:t>
      </w:r>
      <w:proofErr w:type="spellStart"/>
      <w:r w:rsidRPr="00F87050">
        <w:rPr>
          <w:rFonts w:cstheme="minorHAnsi"/>
        </w:rPr>
        <w:t>bek</w:t>
      </w:r>
      <w:proofErr w:type="spellEnd"/>
      <w:r w:rsidRPr="00F87050">
        <w:rPr>
          <w:rFonts w:cstheme="minorHAnsi"/>
        </w:rPr>
        <w:t>.].</w:t>
      </w:r>
    </w:p>
    <w:p w14:paraId="20034F24" w14:textId="77777777" w:rsidR="003F1027" w:rsidRDefault="003F1027" w:rsidP="003F1027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a szabadságot a tárgyévben kötelező kiadni, és természetben legkésőbb a tárgyévet követő június 30-ig lehet igénybe venni. Ezt követően csak a szabadság pénzbeli megváltása igényelhető (Kit. 129. §, </w:t>
      </w:r>
      <w:proofErr w:type="spellStart"/>
      <w:r w:rsidR="002F0F39">
        <w:rPr>
          <w:rFonts w:cstheme="minorHAnsi"/>
        </w:rPr>
        <w:t>Küt</w:t>
      </w:r>
      <w:proofErr w:type="spellEnd"/>
      <w:r>
        <w:rPr>
          <w:rFonts w:cstheme="minorHAnsi"/>
        </w:rPr>
        <w:t xml:space="preserve">. 64. §). </w:t>
      </w:r>
    </w:p>
    <w:p w14:paraId="39FFD5BF" w14:textId="77777777" w:rsidR="00F301A0" w:rsidRDefault="00F301A0">
      <w:pPr>
        <w:rPr>
          <w:rFonts w:cstheme="minorHAnsi"/>
        </w:rPr>
      </w:pPr>
      <w:r>
        <w:rPr>
          <w:rFonts w:cstheme="minorHAnsi"/>
        </w:rPr>
        <w:br w:type="page"/>
      </w:r>
    </w:p>
    <w:p w14:paraId="26B7C6AC" w14:textId="77777777" w:rsidR="007160A8" w:rsidRPr="00EC4346" w:rsidRDefault="007160A8" w:rsidP="007160A8">
      <w:pPr>
        <w:jc w:val="center"/>
        <w:rPr>
          <w:rFonts w:cstheme="minorHAnsi"/>
          <w:b/>
          <w:u w:val="single"/>
        </w:rPr>
      </w:pPr>
      <w:r w:rsidRPr="00EC4346">
        <w:rPr>
          <w:rFonts w:cstheme="minorHAnsi"/>
          <w:b/>
          <w:u w:val="single"/>
        </w:rPr>
        <w:lastRenderedPageBreak/>
        <w:t>TANKÖNYV V</w:t>
      </w:r>
      <w:r>
        <w:rPr>
          <w:rFonts w:cstheme="minorHAnsi"/>
          <w:b/>
          <w:u w:val="single"/>
        </w:rPr>
        <w:t>I</w:t>
      </w:r>
      <w:r w:rsidRPr="00EC4346">
        <w:rPr>
          <w:rFonts w:cstheme="minorHAnsi"/>
          <w:b/>
          <w:u w:val="single"/>
        </w:rPr>
        <w:t>. fejezet</w:t>
      </w:r>
    </w:p>
    <w:p w14:paraId="734D767E" w14:textId="77777777" w:rsidR="007160A8" w:rsidRPr="00B519B5" w:rsidRDefault="007160A8" w:rsidP="007160A8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Az előmeneteli és illetményrendszer</w:t>
      </w:r>
    </w:p>
    <w:p w14:paraId="7DC7C0F2" w14:textId="77777777" w:rsidR="007160A8" w:rsidRPr="00EC4346" w:rsidRDefault="007160A8" w:rsidP="007160A8">
      <w:pPr>
        <w:jc w:val="both"/>
        <w:rPr>
          <w:rFonts w:cstheme="minorHAnsi"/>
          <w:b/>
          <w:u w:val="single"/>
        </w:rPr>
      </w:pPr>
      <w:r w:rsidRPr="00EC4346">
        <w:rPr>
          <w:rFonts w:cstheme="minorHAnsi"/>
          <w:b/>
          <w:u w:val="single"/>
        </w:rPr>
        <w:t xml:space="preserve">A </w:t>
      </w:r>
      <w:r>
        <w:rPr>
          <w:rFonts w:cstheme="minorHAnsi"/>
          <w:b/>
          <w:u w:val="single"/>
        </w:rPr>
        <w:t>2–5</w:t>
      </w:r>
      <w:r w:rsidRPr="00EC4346">
        <w:rPr>
          <w:rFonts w:cstheme="minorHAnsi"/>
          <w:b/>
          <w:u w:val="single"/>
        </w:rPr>
        <w:t>)</w:t>
      </w:r>
      <w:r>
        <w:rPr>
          <w:rFonts w:cstheme="minorHAnsi"/>
          <w:b/>
          <w:u w:val="single"/>
        </w:rPr>
        <w:t xml:space="preserve"> </w:t>
      </w:r>
      <w:r w:rsidRPr="00EC4346">
        <w:rPr>
          <w:rFonts w:cstheme="minorHAnsi"/>
          <w:b/>
          <w:u w:val="single"/>
        </w:rPr>
        <w:t xml:space="preserve">pontok </w:t>
      </w:r>
      <w:r>
        <w:rPr>
          <w:rFonts w:cstheme="minorHAnsi"/>
          <w:b/>
          <w:u w:val="single"/>
        </w:rPr>
        <w:t>HELYETT</w:t>
      </w:r>
      <w:r w:rsidRPr="00EC4346">
        <w:rPr>
          <w:rFonts w:cstheme="minorHAnsi"/>
          <w:b/>
          <w:u w:val="single"/>
        </w:rPr>
        <w:t xml:space="preserve"> a tananyag az alábbi:</w:t>
      </w:r>
      <w:r>
        <w:rPr>
          <w:rFonts w:cstheme="minorHAnsi"/>
          <w:b/>
          <w:u w:val="single"/>
        </w:rPr>
        <w:t xml:space="preserve"> Előmeneteli és illetményrendszer</w:t>
      </w:r>
    </w:p>
    <w:p w14:paraId="734209CF" w14:textId="77777777" w:rsidR="007160A8" w:rsidRPr="00881BB2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szerint a </w:t>
      </w:r>
      <w:r w:rsidRPr="00881BB2">
        <w:rPr>
          <w:rFonts w:cstheme="minorHAnsi"/>
        </w:rPr>
        <w:t>tisztviselők előmenetelének alapja a besorolási rendszer, amely meghatározza a közszolgálati tisztviselő illetményé</w:t>
      </w:r>
      <w:r>
        <w:rPr>
          <w:rFonts w:cstheme="minorHAnsi"/>
        </w:rPr>
        <w:t xml:space="preserve">t és előrelépési lehetőségeit. </w:t>
      </w:r>
      <w:r w:rsidRPr="00881BB2">
        <w:rPr>
          <w:rFonts w:cstheme="minorHAnsi"/>
        </w:rPr>
        <w:t>A besorolás alapvetően három szempont szerint történik:</w:t>
      </w:r>
    </w:p>
    <w:p w14:paraId="477F3AD1" w14:textId="77777777" w:rsidR="007160A8" w:rsidRPr="00881BB2" w:rsidRDefault="007160A8" w:rsidP="007160A8">
      <w:pPr>
        <w:jc w:val="both"/>
        <w:rPr>
          <w:rFonts w:cstheme="minorHAnsi"/>
        </w:rPr>
      </w:pPr>
      <w:r w:rsidRPr="00881BB2">
        <w:rPr>
          <w:rFonts w:cstheme="minorHAnsi"/>
        </w:rPr>
        <w:t>– a közszolgálati tisztviselő végzettsége,</w:t>
      </w:r>
    </w:p>
    <w:p w14:paraId="77003E10" w14:textId="77777777" w:rsidR="007160A8" w:rsidRPr="00881BB2" w:rsidRDefault="007160A8" w:rsidP="007160A8">
      <w:pPr>
        <w:jc w:val="both"/>
        <w:rPr>
          <w:rFonts w:cstheme="minorHAnsi"/>
        </w:rPr>
      </w:pPr>
      <w:r w:rsidRPr="00881BB2">
        <w:rPr>
          <w:rFonts w:cstheme="minorHAnsi"/>
        </w:rPr>
        <w:t>– a közszolgálati tisztviselői jogviszonyban töltött idő hossza és</w:t>
      </w:r>
    </w:p>
    <w:p w14:paraId="5F59D95B" w14:textId="77777777" w:rsidR="007160A8" w:rsidRDefault="007160A8" w:rsidP="007160A8">
      <w:pPr>
        <w:jc w:val="both"/>
        <w:rPr>
          <w:rFonts w:cstheme="minorHAnsi"/>
        </w:rPr>
      </w:pPr>
      <w:r w:rsidRPr="00881BB2">
        <w:rPr>
          <w:rFonts w:cstheme="minorHAnsi"/>
        </w:rPr>
        <w:t xml:space="preserve">– egyéb feltételek </w:t>
      </w:r>
      <w:r>
        <w:rPr>
          <w:rFonts w:cstheme="minorHAnsi"/>
        </w:rPr>
        <w:t xml:space="preserve">(pl. bizonyos vizsgák eredményes teljesítése) </w:t>
      </w:r>
      <w:r w:rsidRPr="00881BB2">
        <w:rPr>
          <w:rFonts w:cstheme="minorHAnsi"/>
        </w:rPr>
        <w:t>alapján.</w:t>
      </w:r>
    </w:p>
    <w:p w14:paraId="14F4677B" w14:textId="77777777" w:rsidR="007160A8" w:rsidRDefault="007160A8" w:rsidP="007160A8">
      <w:pPr>
        <w:jc w:val="both"/>
        <w:rPr>
          <w:rFonts w:cstheme="minorHAnsi"/>
        </w:rPr>
      </w:pPr>
      <w:r w:rsidRPr="00881BB2">
        <w:rPr>
          <w:rFonts w:cstheme="minorHAnsi"/>
        </w:rPr>
        <w:t>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szerinti</w:t>
      </w:r>
      <w:r w:rsidRPr="00881BB2">
        <w:rPr>
          <w:rFonts w:cstheme="minorHAnsi"/>
        </w:rPr>
        <w:t xml:space="preserve"> besorolási rendszer</w:t>
      </w:r>
      <w:r>
        <w:rPr>
          <w:rFonts w:cstheme="minorHAnsi"/>
        </w:rPr>
        <w:t xml:space="preserve"> jellemzője, hogy </w:t>
      </w:r>
      <w:r w:rsidRPr="00881BB2">
        <w:rPr>
          <w:rFonts w:cstheme="minorHAnsi"/>
          <w:b/>
        </w:rPr>
        <w:t>a törvény pontosan meghatározza</w:t>
      </w:r>
      <w:r>
        <w:rPr>
          <w:rFonts w:cstheme="minorHAnsi"/>
        </w:rPr>
        <w:t xml:space="preserve">, hogy a fenti szempontok szerint besorolt tisztviselőt milyen összegű </w:t>
      </w:r>
      <w:r w:rsidRPr="00881BB2">
        <w:rPr>
          <w:rFonts w:cstheme="minorHAnsi"/>
          <w:b/>
        </w:rPr>
        <w:t>alapilletmény</w:t>
      </w:r>
      <w:r>
        <w:rPr>
          <w:rFonts w:cstheme="minorHAnsi"/>
        </w:rPr>
        <w:t xml:space="preserve"> illeti meg. Ez úgy történik, hogy a </w:t>
      </w:r>
      <w:r w:rsidRPr="00881BB2">
        <w:rPr>
          <w:rFonts w:cstheme="minorHAnsi"/>
        </w:rPr>
        <w:t>besorolási rendszer</w:t>
      </w:r>
      <w:r>
        <w:rPr>
          <w:rFonts w:cstheme="minorHAnsi"/>
        </w:rPr>
        <w:t xml:space="preserve"> minden </w:t>
      </w:r>
      <w:r w:rsidRPr="00881BB2">
        <w:rPr>
          <w:rFonts w:cstheme="minorHAnsi"/>
        </w:rPr>
        <w:t>fokozatához tartozik egy szorzószám. A szorzószám és az ún. illetményalap szorzata határozza meg az adott besoroláshoz tartozó alapilletményt [</w:t>
      </w:r>
      <w:proofErr w:type="spellStart"/>
      <w:r w:rsidRPr="00881BB2">
        <w:rPr>
          <w:rFonts w:cstheme="minorHAnsi"/>
        </w:rPr>
        <w:t>Kttv</w:t>
      </w:r>
      <w:proofErr w:type="spellEnd"/>
      <w:r w:rsidRPr="00881BB2">
        <w:rPr>
          <w:rFonts w:cstheme="minorHAnsi"/>
        </w:rPr>
        <w:t xml:space="preserve">. 117. §, 133. § (1)–(2) </w:t>
      </w:r>
      <w:proofErr w:type="spellStart"/>
      <w:r w:rsidRPr="00881BB2">
        <w:rPr>
          <w:rFonts w:cstheme="minorHAnsi"/>
        </w:rPr>
        <w:t>bek</w:t>
      </w:r>
      <w:proofErr w:type="spellEnd"/>
      <w:r w:rsidRPr="00881BB2">
        <w:rPr>
          <w:rFonts w:cstheme="minorHAnsi"/>
        </w:rPr>
        <w:t xml:space="preserve">.]. Az </w:t>
      </w:r>
      <w:r w:rsidRPr="00881BB2">
        <w:rPr>
          <w:rFonts w:cstheme="minorHAnsi"/>
          <w:b/>
        </w:rPr>
        <w:t>illetményalap</w:t>
      </w:r>
      <w:r w:rsidRPr="00881BB2">
        <w:rPr>
          <w:rFonts w:cstheme="minorHAnsi"/>
        </w:rPr>
        <w:t xml:space="preserve"> összegét évente az állami költségvetésről szóló törvény állapítja meg úgy, hogy az nem lehet alacsonyabb, mint az előző évi illetményalap (</w:t>
      </w:r>
      <w:proofErr w:type="spellStart"/>
      <w:r w:rsidRPr="00881BB2">
        <w:rPr>
          <w:rFonts w:cstheme="minorHAnsi"/>
        </w:rPr>
        <w:t>Kttv</w:t>
      </w:r>
      <w:proofErr w:type="spellEnd"/>
      <w:r w:rsidRPr="00881BB2">
        <w:rPr>
          <w:rFonts w:cstheme="minorHAnsi"/>
        </w:rPr>
        <w:t xml:space="preserve">. 132. §). Ennek mértéke </w:t>
      </w:r>
      <w:r>
        <w:rPr>
          <w:rFonts w:cstheme="minorHAnsi"/>
        </w:rPr>
        <w:t xml:space="preserve">azonban 2008 óta változatlan, </w:t>
      </w:r>
      <w:r w:rsidRPr="00881BB2">
        <w:rPr>
          <w:rFonts w:cstheme="minorHAnsi"/>
        </w:rPr>
        <w:t>38 650 Ft</w:t>
      </w:r>
      <w:r>
        <w:rPr>
          <w:rFonts w:cstheme="minorHAnsi"/>
        </w:rPr>
        <w:t xml:space="preserve">. A közszolgálati illetményrendszer reformját éppen az tette szükségessé, hogy ezek az illetmények meglehetősen </w:t>
      </w:r>
      <w:r w:rsidRPr="00881BB2">
        <w:rPr>
          <w:rFonts w:cstheme="minorHAnsi"/>
          <w:b/>
        </w:rPr>
        <w:t>elavulttá, túl alacsony mértékűvé váltak</w:t>
      </w:r>
      <w:r>
        <w:rPr>
          <w:rFonts w:cstheme="minorHAnsi"/>
        </w:rPr>
        <w:t xml:space="preserve"> az évek múlásával.</w:t>
      </w:r>
    </w:p>
    <w:p w14:paraId="7F3290FA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Minél magasabb a végzettsége a tisztviselőnek, illetve minél hosszabb ideje dolgozik a közszolgálatban, annál magasabb lesz a szorzószám. </w:t>
      </w:r>
      <w:r w:rsidRPr="00881BB2">
        <w:rPr>
          <w:rFonts w:cstheme="minorHAnsi"/>
        </w:rPr>
        <w:t xml:space="preserve">Például a felsőfokú végzettségű, 7 év jogviszonyban töltött idővel rendelkező közszolgálati tisztviselőt a tanácsos besorolási fokozatba és a 6. fizetési fokozatba kell besorolni. Alapilletménye az illetményalap 3,9-szerese. </w:t>
      </w:r>
      <w:r>
        <w:rPr>
          <w:rFonts w:cstheme="minorHAnsi"/>
        </w:rPr>
        <w:t>Az idő múlásával és megfelelő színvonalú munkavégzéssel a tisztviselő egyre magasabb besorolási fokozatokba léphet, ezzel egyre magasabb alapilletményt szerezhet.</w:t>
      </w:r>
    </w:p>
    <w:p w14:paraId="51F0C8F8" w14:textId="345828AA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Miközben tehát a besoroláson alapuló illetmény kötött, a törvényben meghatározott,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is tartalmaz olyan illetmény-elemeket, amelyek </w:t>
      </w:r>
      <w:r w:rsidRPr="00881BB2">
        <w:rPr>
          <w:rFonts w:cstheme="minorHAnsi"/>
          <w:b/>
        </w:rPr>
        <w:t>a tisztviselő teljesítményétől függenek</w:t>
      </w:r>
      <w:r>
        <w:rPr>
          <w:rFonts w:cstheme="minorHAnsi"/>
        </w:rPr>
        <w:t>. Azaz, a munkáltató értékeli a tisztviselő munkáját, és ennek eredményeképpen állapíthat meg további díjazási elemeket. Ennek legfontosabb példája a</w:t>
      </w:r>
      <w:r w:rsidRPr="00881BB2">
        <w:rPr>
          <w:rFonts w:cstheme="minorHAnsi"/>
        </w:rPr>
        <w:t xml:space="preserve">z </w:t>
      </w:r>
      <w:r w:rsidRPr="00881BB2">
        <w:rPr>
          <w:rFonts w:cstheme="minorHAnsi"/>
          <w:b/>
        </w:rPr>
        <w:t>illetményeltérítés</w:t>
      </w:r>
      <w:r>
        <w:rPr>
          <w:rFonts w:cstheme="minorHAnsi"/>
        </w:rPr>
        <w:t>, ami</w:t>
      </w:r>
      <w:r w:rsidRPr="00881BB2">
        <w:rPr>
          <w:rFonts w:cstheme="minorHAnsi"/>
        </w:rPr>
        <w:t xml:space="preserve"> a munkáltató mérlegelésétől függő, nem kötelező, adható juttatás. Az illetményeltérítés lényege, hogy a tá</w:t>
      </w:r>
      <w:r>
        <w:rPr>
          <w:rFonts w:cstheme="minorHAnsi"/>
        </w:rPr>
        <w:t xml:space="preserve">rgyévet megelőző év minősítése </w:t>
      </w:r>
      <w:r w:rsidRPr="00881BB2">
        <w:rPr>
          <w:rFonts w:cstheme="minorHAnsi"/>
        </w:rPr>
        <w:t>alapján a hivatali szerv vezetője a tárgyévre a tisztviselő besorolás szerinti alapilletményét feljebb 50%-kal megemelheti, vagy l</w:t>
      </w:r>
      <w:r>
        <w:rPr>
          <w:rFonts w:cstheme="minorHAnsi"/>
        </w:rPr>
        <w:t xml:space="preserve">egfeljebb 20%-kal csökkentheti </w:t>
      </w:r>
      <w:r w:rsidRPr="00881BB2">
        <w:rPr>
          <w:rFonts w:cstheme="minorHAnsi"/>
        </w:rPr>
        <w:t>[</w:t>
      </w:r>
      <w:proofErr w:type="spellStart"/>
      <w:r w:rsidRPr="00881BB2">
        <w:rPr>
          <w:rFonts w:cstheme="minorHAnsi"/>
        </w:rPr>
        <w:t>Kttv</w:t>
      </w:r>
      <w:proofErr w:type="spellEnd"/>
      <w:r w:rsidRPr="00881BB2">
        <w:rPr>
          <w:rFonts w:cstheme="minorHAnsi"/>
        </w:rPr>
        <w:t xml:space="preserve">. 133. § (3)–(7) </w:t>
      </w:r>
      <w:proofErr w:type="spellStart"/>
      <w:r w:rsidRPr="00881BB2">
        <w:rPr>
          <w:rFonts w:cstheme="minorHAnsi"/>
        </w:rPr>
        <w:t>bek</w:t>
      </w:r>
      <w:proofErr w:type="spellEnd"/>
      <w:r w:rsidRPr="00881BB2">
        <w:rPr>
          <w:rFonts w:cstheme="minorHAnsi"/>
        </w:rPr>
        <w:t>.].</w:t>
      </w:r>
      <w:r w:rsidRPr="00881BB2">
        <w:t xml:space="preserve"> </w:t>
      </w:r>
      <w:r w:rsidRPr="00881BB2">
        <w:rPr>
          <w:rFonts w:cstheme="minorHAnsi"/>
        </w:rPr>
        <w:t>Az illetményeltérítés mértékét igen tágan határozza meg a törvény, hiszen a besoroláshoz képest akár 50%-os eltérítés is megengedett. Például 20</w:t>
      </w:r>
      <w:r>
        <w:rPr>
          <w:rFonts w:cstheme="minorHAnsi"/>
        </w:rPr>
        <w:t>2</w:t>
      </w:r>
      <w:r w:rsidR="001B5C8F">
        <w:rPr>
          <w:rFonts w:cstheme="minorHAnsi"/>
        </w:rPr>
        <w:t>5</w:t>
      </w:r>
      <w:r w:rsidRPr="00881BB2">
        <w:rPr>
          <w:rFonts w:cstheme="minorHAnsi"/>
        </w:rPr>
        <w:t>-b</w:t>
      </w:r>
      <w:r w:rsidR="00B91DB3">
        <w:rPr>
          <w:rFonts w:cstheme="minorHAnsi"/>
        </w:rPr>
        <w:t>e</w:t>
      </w:r>
      <w:r w:rsidRPr="00881BB2">
        <w:rPr>
          <w:rFonts w:cstheme="minorHAnsi"/>
        </w:rPr>
        <w:t>n egy fogalmazói besoroláshoz tartozó alapilletmény a 2. fizetési fokozatban 123 680 Ft, amely 98 944 Ft és 185 520 Ft között téríthető el. A munkáltató mérlegelési jogkörét azonban több tényező is korlátozza. Egyfelől, az eltérítés alapja a minősítés (teljesítményértékelés), tehát nem elég hozzá a munkáltató formális, szubjektív értékelése a közszolgálati tisztviselő munkájáról. Másrészt, csak a tárgyévre vonatkozik, így az eltérítést követő január 1-jével az alapilletmény automatikusan visszaáll az eredeti (100%-os) szintre.</w:t>
      </w:r>
    </w:p>
    <w:p w14:paraId="1D5ABF91" w14:textId="77777777" w:rsidR="007160A8" w:rsidRDefault="007160A8" w:rsidP="007160A8">
      <w:pPr>
        <w:jc w:val="both"/>
        <w:rPr>
          <w:rFonts w:cstheme="minorHAnsi"/>
        </w:rPr>
      </w:pPr>
      <w:r w:rsidRPr="00881BB2">
        <w:rPr>
          <w:rFonts w:cstheme="minorHAnsi"/>
          <w:b/>
        </w:rPr>
        <w:lastRenderedPageBreak/>
        <w:t>A Kit. ehhez képest rendkívül rugalmas illetményrendszert vezetett be.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A legfontosabb k</w:t>
      </w:r>
      <w:r w:rsidRPr="00AC6776">
        <w:rPr>
          <w:rFonts w:cstheme="minorHAnsi"/>
        </w:rPr>
        <w:t xml:space="preserve">ülönbség, hogy az egyes előmeneteli fokozatokhoz nem törvényben meghatározott, pontos illetmény összeg társul, hanem </w:t>
      </w:r>
      <w:r w:rsidRPr="00AC6776">
        <w:rPr>
          <w:rFonts w:cstheme="minorHAnsi"/>
          <w:b/>
        </w:rPr>
        <w:t>csak egy alsó és felső határ</w:t>
      </w:r>
      <w:r w:rsidRPr="00AC6776">
        <w:rPr>
          <w:rFonts w:cstheme="minorHAnsi"/>
        </w:rPr>
        <w:t xml:space="preserve">, amelyek között az illetményt a munkáltató jogosult meghatározni. A munkáltató </w:t>
      </w:r>
      <w:r>
        <w:rPr>
          <w:rFonts w:cstheme="minorHAnsi"/>
        </w:rPr>
        <w:t>e</w:t>
      </w:r>
      <w:r w:rsidRPr="00AC6776">
        <w:rPr>
          <w:rFonts w:cstheme="minorHAnsi"/>
        </w:rPr>
        <w:t xml:space="preserve"> határok között egyoldalúan módosíthatja is az illetményt.</w:t>
      </w:r>
    </w:p>
    <w:p w14:paraId="3D73DF9D" w14:textId="60CBFC45" w:rsidR="007160A8" w:rsidRPr="00881BB2" w:rsidRDefault="007160A8" w:rsidP="007160A8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Például, a </w:t>
      </w:r>
      <w:r w:rsidR="006F02B7" w:rsidRPr="006F02B7">
        <w:rPr>
          <w:rFonts w:cstheme="minorHAnsi"/>
        </w:rPr>
        <w:t xml:space="preserve">180/2023. (V. 15.) Korm. rendelet </w:t>
      </w:r>
      <w:r>
        <w:rPr>
          <w:rFonts w:cstheme="minorHAnsi"/>
        </w:rPr>
        <w:t>az alábbiak szerint határozza meg a minisztériumokban dolgozók illetményét:</w:t>
      </w: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397"/>
        <w:gridCol w:w="2551"/>
        <w:gridCol w:w="2552"/>
      </w:tblGrid>
      <w:tr w:rsidR="00AC2333" w14:paraId="53DCA431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787" w14:textId="77777777" w:rsidR="00AC2333" w:rsidRDefault="00AC2333" w:rsidP="00AC23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5CE" w14:textId="155AD032" w:rsidR="00AC2333" w:rsidRPr="00AC2333" w:rsidRDefault="00AC2333" w:rsidP="00AC2333">
            <w:pPr>
              <w:spacing w:after="0" w:line="240" w:lineRule="auto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AC2333">
              <w:rPr>
                <w:b/>
                <w:bCs/>
                <w:sz w:val="20"/>
                <w:szCs w:val="20"/>
              </w:rPr>
              <w:t xml:space="preserve"> Besorolási fokozat megnevezése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FC7" w14:textId="746FD647" w:rsidR="00AC2333" w:rsidRPr="00AC2333" w:rsidRDefault="00AC2333" w:rsidP="00AC2333">
            <w:pPr>
              <w:spacing w:after="0" w:line="240" w:lineRule="auto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AC2333">
              <w:rPr>
                <w:b/>
                <w:bCs/>
                <w:sz w:val="20"/>
                <w:szCs w:val="20"/>
              </w:rPr>
              <w:t xml:space="preserve"> Illetmény alsó határa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D85" w14:textId="7C20EB91" w:rsidR="00AC2333" w:rsidRPr="00AC2333" w:rsidRDefault="00AC2333" w:rsidP="00AC2333">
            <w:pPr>
              <w:spacing w:after="0" w:line="240" w:lineRule="auto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AC2333">
              <w:rPr>
                <w:b/>
                <w:bCs/>
                <w:sz w:val="20"/>
                <w:szCs w:val="20"/>
              </w:rPr>
              <w:t xml:space="preserve"> Illetmény felső határa </w:t>
            </w:r>
          </w:p>
        </w:tc>
      </w:tr>
      <w:tr w:rsidR="00AC2333" w14:paraId="36DA2039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393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E33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kormánytanácsos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E4E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mindenkori garantált bérminimum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D84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750 000 Ft </w:t>
            </w:r>
          </w:p>
        </w:tc>
      </w:tr>
      <w:tr w:rsidR="00AC2333" w14:paraId="085DC62F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A6E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1FE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vezető-kormánytanácsos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38E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6F6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1 000 000 Ft </w:t>
            </w:r>
          </w:p>
        </w:tc>
      </w:tr>
      <w:tr w:rsidR="00AC2333" w14:paraId="2535D8DB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23F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E510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kormány-főtanácsos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045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91C4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1 250 000 Ft </w:t>
            </w:r>
          </w:p>
        </w:tc>
      </w:tr>
      <w:tr w:rsidR="00AC2333" w14:paraId="455E01A8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C6F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DC1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vezető-kormányfőtanácsos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E22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79BB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1 800 000 Ft </w:t>
            </w:r>
          </w:p>
        </w:tc>
      </w:tr>
      <w:tr w:rsidR="00AC2333" w14:paraId="56979401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5449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E96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osztályvezető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90B5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CC8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1 600 000 Ft </w:t>
            </w:r>
          </w:p>
        </w:tc>
      </w:tr>
      <w:tr w:rsidR="00AC2333" w14:paraId="41845DAD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D1EB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8E6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főosztályvezető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FB2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05B9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2 000 000 Ft </w:t>
            </w:r>
          </w:p>
        </w:tc>
      </w:tr>
      <w:tr w:rsidR="00AC2333" w14:paraId="40992D37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D07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D97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helyettes államtitkár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EE99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4E21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2 100 000 Ft </w:t>
            </w:r>
          </w:p>
        </w:tc>
      </w:tr>
      <w:tr w:rsidR="00AC2333" w14:paraId="6EC7B00D" w14:textId="77777777" w:rsidTr="00AC233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008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7FB4" w14:textId="77777777" w:rsidR="00AC2333" w:rsidRDefault="00AC2333" w:rsidP="00AC2333">
            <w:pPr>
              <w:spacing w:after="0" w:line="240" w:lineRule="auto"/>
              <w:ind w:left="56" w:right="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közigazgatási államtitkár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391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1 500 000 Ft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18DC" w14:textId="77777777" w:rsidR="00AC2333" w:rsidRDefault="00AC2333" w:rsidP="00AC2333">
            <w:pPr>
              <w:spacing w:after="0" w:line="240" w:lineRule="auto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2 500 000 Ft </w:t>
            </w:r>
          </w:p>
        </w:tc>
      </w:tr>
    </w:tbl>
    <w:p w14:paraId="4ED8E138" w14:textId="77777777" w:rsidR="00AC2333" w:rsidRDefault="00AC2333" w:rsidP="007160A8">
      <w:pPr>
        <w:jc w:val="both"/>
        <w:rPr>
          <w:rFonts w:cstheme="minorHAnsi"/>
        </w:rPr>
      </w:pPr>
    </w:p>
    <w:p w14:paraId="2F48BC9F" w14:textId="2652BAE6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>Látható, hogy az alsó és felső határok közötti különbség rendkívül jelentős lehet. Ez azért aggályos, mert maga a törvény csak rendkívül elnagyolt szempontokat ad ahhoz, hogy a munkáltató e határok között mi alapján állapítsa meg a pontos illetményt. Eszerint a</w:t>
      </w:r>
      <w:r w:rsidRPr="00881BB2">
        <w:rPr>
          <w:rFonts w:cstheme="minorHAnsi"/>
        </w:rPr>
        <w:t xml:space="preserve"> szakmai képességek, a képzettség, a gyakorlat, valamint a teljesítmény alapján </w:t>
      </w:r>
      <w:r>
        <w:rPr>
          <w:rFonts w:cstheme="minorHAnsi"/>
        </w:rPr>
        <w:t>kell meg</w:t>
      </w:r>
      <w:r w:rsidRPr="00881BB2">
        <w:rPr>
          <w:rFonts w:cstheme="minorHAnsi"/>
        </w:rPr>
        <w:t>határoz</w:t>
      </w:r>
      <w:r>
        <w:rPr>
          <w:rFonts w:cstheme="minorHAnsi"/>
        </w:rPr>
        <w:t xml:space="preserve">ni az illetményt [Kit. 65. § (3) </w:t>
      </w:r>
      <w:proofErr w:type="spellStart"/>
      <w:r>
        <w:rPr>
          <w:rFonts w:cstheme="minorHAnsi"/>
        </w:rPr>
        <w:t>bek</w:t>
      </w:r>
      <w:proofErr w:type="spellEnd"/>
      <w:r>
        <w:rPr>
          <w:rFonts w:cstheme="minorHAnsi"/>
        </w:rPr>
        <w:t>.]. Így a tisztviselő pontos keresete lényegében a munkáltató egyoldalú döntésétől függ.</w:t>
      </w:r>
    </w:p>
    <w:p w14:paraId="1478FBC7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További fontos különbség, hogy </w:t>
      </w:r>
      <w:r w:rsidRPr="006F1BEA">
        <w:rPr>
          <w:rFonts w:cstheme="minorHAnsi"/>
          <w:b/>
        </w:rPr>
        <w:t>a Kit. szerinti besorolási fokozatok nem magához a tisztviselőhöz kötődnek, hanem az általa betöltött álláshelyhez</w:t>
      </w:r>
      <w:r>
        <w:rPr>
          <w:rFonts w:cstheme="minorHAnsi"/>
          <w:b/>
        </w:rPr>
        <w:t xml:space="preserve"> </w:t>
      </w:r>
      <w:r w:rsidRPr="006F1BEA">
        <w:rPr>
          <w:rFonts w:cstheme="minorHAnsi"/>
        </w:rPr>
        <w:t>(Kit. 57. §).</w:t>
      </w:r>
      <w:r>
        <w:rPr>
          <w:rFonts w:cstheme="minorHAnsi"/>
        </w:rPr>
        <w:t xml:space="preserve"> Tehát, nincs automatikus előrelépés, törvényben garantált előmenetel az egyes fokozatok között. A besorolási fokozat ugyanis az álláshelyhez kötődik, azt pedig a munkáltató határozhatja meg, hogy a tisztviselő mely álláshelyen dolgozik (Kit. 59. §). Így nem szükségszerű, hogy a kormánytanácsosként dolgozó kormánytisztviselő idővel előreléphessen </w:t>
      </w:r>
      <w:r w:rsidRPr="00881BB2">
        <w:rPr>
          <w:rFonts w:cstheme="minorHAnsi"/>
        </w:rPr>
        <w:t>vezető-kormánytanácsos</w:t>
      </w:r>
      <w:r>
        <w:rPr>
          <w:rFonts w:cstheme="minorHAnsi"/>
        </w:rPr>
        <w:t xml:space="preserve"> pozícióba, sőt, a fordított irányú mozgás is lehetséges, ha a munkáltató döntése révén alacsonyabb besorolású álláshelyre kerül.</w:t>
      </w:r>
    </w:p>
    <w:p w14:paraId="005FB6DF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A 2020. január 1-jével hatályba lépett </w:t>
      </w:r>
      <w:proofErr w:type="spellStart"/>
      <w:r w:rsidRPr="00D1055A">
        <w:rPr>
          <w:rFonts w:cstheme="minorHAnsi"/>
          <w:b/>
        </w:rPr>
        <w:t>Kü</w:t>
      </w:r>
      <w:r w:rsidR="0067519F">
        <w:rPr>
          <w:rFonts w:cstheme="minorHAnsi"/>
          <w:b/>
        </w:rPr>
        <w:t>t</w:t>
      </w:r>
      <w:proofErr w:type="spellEnd"/>
      <w:r w:rsidRPr="00D1055A">
        <w:rPr>
          <w:rFonts w:cstheme="minorHAnsi"/>
          <w:b/>
        </w:rPr>
        <w:t>. is a Kit. szerinti, rugalmasabb illetményrendszert vezette be</w:t>
      </w:r>
      <w:r>
        <w:rPr>
          <w:rFonts w:cstheme="minorHAnsi"/>
        </w:rPr>
        <w:t xml:space="preserve"> a hatálya alatt állók (azaz az autonóm jogállású közigazgatási szerveknél dolgozók) vonatkozásában.</w:t>
      </w:r>
    </w:p>
    <w:p w14:paraId="72F7379D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Mindhárom törvény </w:t>
      </w:r>
      <w:r w:rsidRPr="00B169EA">
        <w:rPr>
          <w:rFonts w:cstheme="minorHAnsi"/>
          <w:b/>
        </w:rPr>
        <w:t>további díjazási elemeket</w:t>
      </w:r>
      <w:r>
        <w:rPr>
          <w:rFonts w:cstheme="minorHAnsi"/>
        </w:rPr>
        <w:t xml:space="preserve"> is ismer. Ilyen például a hosszú távon fennálló közszolgálati jogviszonyban járó jubileumi jutalom (szolgálati elismerés), amely legalább 25 év közszolgálatban töltött idő után alanyi jogon jár. Más juttatások viszont a munkáltató mérlegeléséhez kötöttek (pl. jutalom, szociális juttatások). A Kit. kiemelten támogatja további juttatásokkal a gyermeket nevelő kormánytisztviselőket. </w:t>
      </w:r>
    </w:p>
    <w:p w14:paraId="111D817E" w14:textId="77777777" w:rsidR="007160A8" w:rsidRPr="005770AD" w:rsidRDefault="007160A8" w:rsidP="007160A8">
      <w:pPr>
        <w:jc w:val="both"/>
        <w:rPr>
          <w:rFonts w:cstheme="minorHAnsi"/>
          <w:b/>
        </w:rPr>
      </w:pPr>
      <w:r w:rsidRPr="005770AD">
        <w:rPr>
          <w:rFonts w:cstheme="minorHAnsi"/>
          <w:b/>
        </w:rPr>
        <w:t>A vezetőkre vonatkozó szabályok</w:t>
      </w:r>
    </w:p>
    <w:p w14:paraId="33FD7F96" w14:textId="6921AB45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Mindhárom törvény speciális illetményszabályokat állapít meg a </w:t>
      </w:r>
      <w:r w:rsidRPr="005770AD">
        <w:rPr>
          <w:rFonts w:cstheme="minorHAnsi"/>
          <w:b/>
        </w:rPr>
        <w:t>vezetőkre</w:t>
      </w:r>
      <w:r>
        <w:rPr>
          <w:rFonts w:cstheme="minorHAnsi"/>
        </w:rPr>
        <w:t xml:space="preserve">. </w:t>
      </w:r>
      <w:r w:rsidRPr="005770AD">
        <w:rPr>
          <w:rFonts w:cstheme="minorHAnsi"/>
        </w:rPr>
        <w:t xml:space="preserve">A közszolgálati karrier egyik fontos eleme a vezetővé válás. A vezetői munkakört betöltő tisztviselőkkel szemben szigorúbb kiválasztási feltételek és felelősségi szabályok érvényesülnek, amit a törvény </w:t>
      </w:r>
      <w:r w:rsidRPr="00744796">
        <w:rPr>
          <w:rFonts w:cstheme="minorHAnsi"/>
          <w:b/>
        </w:rPr>
        <w:t>kiemelt illetménnyel</w:t>
      </w:r>
      <w:r>
        <w:rPr>
          <w:rFonts w:cstheme="minorHAnsi"/>
        </w:rPr>
        <w:t xml:space="preserve"> és </w:t>
      </w:r>
      <w:r w:rsidRPr="00744796">
        <w:rPr>
          <w:rFonts w:cstheme="minorHAnsi"/>
          <w:b/>
        </w:rPr>
        <w:t>vezetői pótszabadsággal</w:t>
      </w:r>
      <w:r>
        <w:rPr>
          <w:rFonts w:cstheme="minorHAnsi"/>
        </w:rPr>
        <w:t xml:space="preserve"> kompenzál</w:t>
      </w:r>
      <w:r w:rsidRPr="005770AD">
        <w:rPr>
          <w:rFonts w:cstheme="minorHAnsi"/>
        </w:rPr>
        <w:t>. A vezetői kinevezés soha nem automatikus előrelépés eredménye, hanem mindig a munkáltató mérlegelésén múlik.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szerint három vezetői szint létezik </w:t>
      </w:r>
      <w:r>
        <w:rPr>
          <w:rFonts w:cstheme="minorHAnsi"/>
        </w:rPr>
        <w:lastRenderedPageBreak/>
        <w:t xml:space="preserve">(főosztályvezető, főosztályvezető-helyettes, osztályvezető), a Kit. és a </w:t>
      </w:r>
      <w:proofErr w:type="spellStart"/>
      <w:r>
        <w:rPr>
          <w:rFonts w:cstheme="minorHAnsi"/>
        </w:rPr>
        <w:t>Kü</w:t>
      </w:r>
      <w:r w:rsidR="00744796">
        <w:rPr>
          <w:rFonts w:cstheme="minorHAnsi"/>
        </w:rPr>
        <w:t>t</w:t>
      </w:r>
      <w:proofErr w:type="spellEnd"/>
      <w:r>
        <w:rPr>
          <w:rFonts w:cstheme="minorHAnsi"/>
        </w:rPr>
        <w:t xml:space="preserve">. viszont csak kétfélét ismer (főosztályvezető, osztályvezető; illetve szakmai vezető I. és szakmai vezető II.). A vezetői kinevezés határozatlan időre szól, de mindhárom törvény </w:t>
      </w:r>
      <w:r w:rsidRPr="00744796">
        <w:rPr>
          <w:rFonts w:cstheme="minorHAnsi"/>
        </w:rPr>
        <w:t>alapján</w:t>
      </w:r>
      <w:r w:rsidRPr="00744796">
        <w:rPr>
          <w:rFonts w:cstheme="minorHAnsi"/>
          <w:b/>
        </w:rPr>
        <w:t xml:space="preserve"> a munkáltató egyoldalúan módosíthatja a kinevezést</w:t>
      </w:r>
      <w:r>
        <w:rPr>
          <w:rFonts w:cstheme="minorHAnsi"/>
        </w:rPr>
        <w:t xml:space="preserve"> e vonatkozásban, és ügyintézői munkakörben/álláshelyen foglalkoztathatja tovább a volt vezetőt. </w:t>
      </w:r>
    </w:p>
    <w:p w14:paraId="1F147BE7" w14:textId="77777777" w:rsidR="007160A8" w:rsidRDefault="007160A8" w:rsidP="0067519F">
      <w:pPr>
        <w:jc w:val="both"/>
        <w:rPr>
          <w:rFonts w:cstheme="minorHAnsi"/>
        </w:rPr>
      </w:pPr>
      <w:r>
        <w:rPr>
          <w:rFonts w:cstheme="minorHAnsi"/>
        </w:rPr>
        <w:t xml:space="preserve">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>. szerint a vezetők a</w:t>
      </w:r>
      <w:r w:rsidRPr="005770AD">
        <w:rPr>
          <w:rFonts w:cstheme="minorHAnsi"/>
        </w:rPr>
        <w:t>z általános előmenetel helyett az alábbi juttatásokra jogosultak. Alapilletményük magasabb, mint az előmeneteli rendszerben elérhető legmagasabb alapilletmény (</w:t>
      </w:r>
      <w:proofErr w:type="spellStart"/>
      <w:r w:rsidRPr="005770AD">
        <w:rPr>
          <w:rFonts w:cstheme="minorHAnsi"/>
        </w:rPr>
        <w:t>Kttv</w:t>
      </w:r>
      <w:proofErr w:type="spellEnd"/>
      <w:r w:rsidRPr="005770AD">
        <w:rPr>
          <w:rFonts w:cstheme="minorHAnsi"/>
        </w:rPr>
        <w:t xml:space="preserve">. 139. §). Ezt az alapilletményt a vezetői kinevezés alapján kapják, amely így független a közszolgálatban töltött időtől és más előmeneteli feltételektől. Az alapilletményen felül vezetői </w:t>
      </w:r>
      <w:r>
        <w:rPr>
          <w:rFonts w:cstheme="minorHAnsi"/>
        </w:rPr>
        <w:t xml:space="preserve">illetménypótlékban részesülnek </w:t>
      </w:r>
      <w:r w:rsidRPr="005770AD">
        <w:rPr>
          <w:rFonts w:cstheme="minorHAnsi"/>
        </w:rPr>
        <w:t>(</w:t>
      </w:r>
      <w:proofErr w:type="spellStart"/>
      <w:r w:rsidRPr="005770AD">
        <w:rPr>
          <w:rFonts w:cstheme="minorHAnsi"/>
        </w:rPr>
        <w:t>Kttv</w:t>
      </w:r>
      <w:proofErr w:type="spellEnd"/>
      <w:r w:rsidRPr="005770AD">
        <w:rPr>
          <w:rFonts w:cstheme="minorHAnsi"/>
        </w:rPr>
        <w:t xml:space="preserve">. 137. §, 236. §). </w:t>
      </w:r>
      <w:r>
        <w:rPr>
          <w:rFonts w:cstheme="minorHAnsi"/>
        </w:rPr>
        <w:t xml:space="preserve">A Kit. és a </w:t>
      </w:r>
      <w:proofErr w:type="spellStart"/>
      <w:r>
        <w:rPr>
          <w:rFonts w:cstheme="minorHAnsi"/>
        </w:rPr>
        <w:t>Kü</w:t>
      </w:r>
      <w:r w:rsidR="00744796">
        <w:rPr>
          <w:rFonts w:cstheme="minorHAnsi"/>
        </w:rPr>
        <w:t>t</w:t>
      </w:r>
      <w:proofErr w:type="spellEnd"/>
      <w:r>
        <w:rPr>
          <w:rFonts w:cstheme="minorHAnsi"/>
        </w:rPr>
        <w:t>. is kiemelt illetmény-határok között állapítja meg a vezetők juttatásait (lásd a Kit. kapcsán a fenti bemutatott illetmény táblázatot).</w:t>
      </w:r>
    </w:p>
    <w:p w14:paraId="6FE221A9" w14:textId="77777777" w:rsidR="0067519F" w:rsidRDefault="0067519F" w:rsidP="0067519F">
      <w:pPr>
        <w:jc w:val="both"/>
        <w:rPr>
          <w:rFonts w:cstheme="minorHAnsi"/>
        </w:rPr>
      </w:pPr>
    </w:p>
    <w:p w14:paraId="51323AF1" w14:textId="77777777" w:rsidR="007160A8" w:rsidRPr="00B519B5" w:rsidRDefault="007160A8" w:rsidP="007160A8">
      <w:pPr>
        <w:jc w:val="center"/>
        <w:rPr>
          <w:rFonts w:cstheme="minorHAnsi"/>
          <w:b/>
          <w:u w:val="single"/>
        </w:rPr>
      </w:pPr>
      <w:r w:rsidRPr="00EC4346">
        <w:rPr>
          <w:rFonts w:cstheme="minorHAnsi"/>
          <w:b/>
          <w:u w:val="single"/>
        </w:rPr>
        <w:t xml:space="preserve">TANKÖNYV </w:t>
      </w:r>
      <w:r w:rsidRPr="00B519B5">
        <w:rPr>
          <w:rFonts w:cstheme="minorHAnsi"/>
          <w:b/>
          <w:u w:val="single"/>
        </w:rPr>
        <w:t>VII. fejezet</w:t>
      </w:r>
    </w:p>
    <w:p w14:paraId="0F0C14C8" w14:textId="77777777" w:rsidR="007160A8" w:rsidRDefault="007160A8" w:rsidP="007160A8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A közszolgálati munkajog felelősségi rendszere</w:t>
      </w:r>
    </w:p>
    <w:p w14:paraId="5D85FF57" w14:textId="77777777" w:rsidR="007160A8" w:rsidRPr="00FC7001" w:rsidRDefault="007160A8" w:rsidP="007160A8">
      <w:pPr>
        <w:rPr>
          <w:rFonts w:cstheme="minorHAnsi"/>
        </w:rPr>
      </w:pPr>
      <w:r w:rsidRPr="00FC7001">
        <w:rPr>
          <w:rFonts w:cstheme="minorHAnsi"/>
        </w:rPr>
        <w:t>Nincs jelentős különbség a három törvény között, a tananyagot a Tankönyvben leírtak jelentik.</w:t>
      </w:r>
    </w:p>
    <w:p w14:paraId="78A19FC4" w14:textId="77777777" w:rsidR="007160A8" w:rsidRDefault="007160A8" w:rsidP="007160A8">
      <w:pPr>
        <w:jc w:val="center"/>
        <w:rPr>
          <w:rFonts w:cstheme="minorHAnsi"/>
          <w:b/>
          <w:u w:val="single"/>
        </w:rPr>
      </w:pPr>
    </w:p>
    <w:p w14:paraId="6B7B295F" w14:textId="77777777" w:rsidR="007160A8" w:rsidRPr="00B519B5" w:rsidRDefault="007160A8" w:rsidP="007160A8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TANKÖNYV </w:t>
      </w:r>
      <w:r w:rsidRPr="00B519B5">
        <w:rPr>
          <w:rFonts w:cstheme="minorHAnsi"/>
          <w:b/>
          <w:u w:val="single"/>
        </w:rPr>
        <w:t>VIII. fejezet</w:t>
      </w:r>
    </w:p>
    <w:p w14:paraId="6EEF156C" w14:textId="77777777" w:rsidR="007160A8" w:rsidRPr="00FC7001" w:rsidRDefault="007160A8" w:rsidP="007160A8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Kollektív m</w:t>
      </w:r>
      <w:r>
        <w:rPr>
          <w:rFonts w:cstheme="minorHAnsi"/>
          <w:b/>
        </w:rPr>
        <w:t>unkajog a közszolgálatban</w:t>
      </w:r>
    </w:p>
    <w:p w14:paraId="6515D06F" w14:textId="77777777" w:rsidR="007160A8" w:rsidRDefault="007160A8" w:rsidP="007160A8">
      <w:pPr>
        <w:rPr>
          <w:rFonts w:cstheme="minorHAnsi"/>
        </w:rPr>
      </w:pPr>
      <w:r w:rsidRPr="00FC7001">
        <w:rPr>
          <w:rFonts w:cstheme="minorHAnsi"/>
        </w:rPr>
        <w:t xml:space="preserve">Nincs jelentős különbség a három törvény között, a tananyagot </w:t>
      </w:r>
      <w:r>
        <w:rPr>
          <w:rFonts w:cstheme="minorHAnsi"/>
        </w:rPr>
        <w:t>a Tankönyvben leírtak jelentik.</w:t>
      </w:r>
    </w:p>
    <w:p w14:paraId="10EA2A70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Fontos, hogy a </w:t>
      </w:r>
      <w:r w:rsidRPr="00912964">
        <w:rPr>
          <w:rFonts w:cstheme="minorHAnsi"/>
          <w:b/>
        </w:rPr>
        <w:t>Magyar Kormánytisztviselői Karnak csak a Kit. hatálya alá tartozó kormánytisztviselők a tagjai</w:t>
      </w:r>
      <w:r>
        <w:rPr>
          <w:rFonts w:cstheme="minorHAnsi"/>
          <w:b/>
        </w:rPr>
        <w:t xml:space="preserve"> </w:t>
      </w:r>
      <w:r w:rsidRPr="001D77C1">
        <w:rPr>
          <w:rFonts w:cstheme="minorHAnsi"/>
        </w:rPr>
        <w:t>(Kit. 76. §).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és a </w:t>
      </w:r>
      <w:proofErr w:type="spellStart"/>
      <w:r>
        <w:rPr>
          <w:rFonts w:cstheme="minorHAnsi"/>
        </w:rPr>
        <w:t>Kü</w:t>
      </w:r>
      <w:r w:rsidR="00744796">
        <w:rPr>
          <w:rFonts w:cstheme="minorHAnsi"/>
        </w:rPr>
        <w:t>t</w:t>
      </w:r>
      <w:proofErr w:type="spellEnd"/>
      <w:r>
        <w:rPr>
          <w:rFonts w:cstheme="minorHAnsi"/>
        </w:rPr>
        <w:t>. hatálya alatt dolgozóknak nincs hasonló, kötelező tagságon alapuló érdekképviseleti szerve.</w:t>
      </w:r>
    </w:p>
    <w:p w14:paraId="7EAE99DE" w14:textId="662F0FCA" w:rsidR="00B91DB3" w:rsidRPr="00FC7001" w:rsidRDefault="00B91DB3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2024-től a jogalkotó minden közszolgálati törvény hatálya alatt </w:t>
      </w:r>
      <w:r w:rsidRPr="00B91DB3">
        <w:rPr>
          <w:rFonts w:cstheme="minorHAnsi"/>
          <w:b/>
          <w:bCs/>
        </w:rPr>
        <w:t>megtiltotta</w:t>
      </w:r>
      <w:r>
        <w:rPr>
          <w:rFonts w:cstheme="minorHAnsi"/>
        </w:rPr>
        <w:t xml:space="preserve">, hogy a munkáltató </w:t>
      </w:r>
      <w:r w:rsidRPr="00B91DB3">
        <w:rPr>
          <w:rFonts w:cstheme="minorHAnsi"/>
        </w:rPr>
        <w:t>a</w:t>
      </w:r>
      <w:r>
        <w:rPr>
          <w:rFonts w:cstheme="minorHAnsi"/>
        </w:rPr>
        <w:t xml:space="preserve"> tisztviselő meghatalmazása alapján a</w:t>
      </w:r>
      <w:r w:rsidRPr="00B91DB3">
        <w:rPr>
          <w:rFonts w:cstheme="minorHAnsi"/>
        </w:rPr>
        <w:t xml:space="preserve"> szakszervezeti vagy egyéb érdekképviseleti </w:t>
      </w:r>
      <w:r w:rsidRPr="00B91DB3">
        <w:rPr>
          <w:rFonts w:cstheme="minorHAnsi"/>
          <w:b/>
          <w:bCs/>
        </w:rPr>
        <w:t>tagdíjat levonja</w:t>
      </w:r>
      <w:r>
        <w:rPr>
          <w:rFonts w:cstheme="minorHAnsi"/>
        </w:rPr>
        <w:t xml:space="preserve"> az illetményből, és azt az adott érdekképviseleti szervnek átutalja [lásd pl. </w:t>
      </w:r>
      <w:proofErr w:type="spellStart"/>
      <w:r>
        <w:rPr>
          <w:rFonts w:cstheme="minorHAnsi"/>
        </w:rPr>
        <w:t>Kttv</w:t>
      </w:r>
      <w:proofErr w:type="spellEnd"/>
      <w:r>
        <w:rPr>
          <w:rFonts w:cstheme="minorHAnsi"/>
        </w:rPr>
        <w:t xml:space="preserve">. 197. § (6) </w:t>
      </w:r>
      <w:proofErr w:type="spellStart"/>
      <w:r>
        <w:rPr>
          <w:rFonts w:cstheme="minorHAnsi"/>
        </w:rPr>
        <w:t>bek</w:t>
      </w:r>
      <w:proofErr w:type="spellEnd"/>
      <w:r>
        <w:rPr>
          <w:rFonts w:cstheme="minorHAnsi"/>
        </w:rPr>
        <w:t>.]. Ezzel jelentősen nehezebbé vált a közigazgatásban működő szakszervezetek számára a tagdíjak begyűjtése.</w:t>
      </w:r>
    </w:p>
    <w:p w14:paraId="026AC4B0" w14:textId="77777777" w:rsidR="00744796" w:rsidRPr="00B519B5" w:rsidRDefault="00744796" w:rsidP="007160A8">
      <w:pPr>
        <w:jc w:val="center"/>
        <w:rPr>
          <w:rFonts w:cstheme="minorHAnsi"/>
          <w:b/>
        </w:rPr>
      </w:pPr>
    </w:p>
    <w:p w14:paraId="550837AD" w14:textId="77777777" w:rsidR="007160A8" w:rsidRDefault="007160A8" w:rsidP="007160A8">
      <w:pPr>
        <w:jc w:val="center"/>
        <w:rPr>
          <w:rFonts w:cstheme="minorHAnsi"/>
          <w:b/>
          <w:u w:val="single"/>
        </w:rPr>
      </w:pPr>
      <w:r w:rsidRPr="00EC4346">
        <w:rPr>
          <w:rFonts w:cstheme="minorHAnsi"/>
          <w:b/>
          <w:u w:val="single"/>
        </w:rPr>
        <w:t xml:space="preserve">TANKÖNYV </w:t>
      </w:r>
      <w:r>
        <w:rPr>
          <w:rFonts w:cstheme="minorHAnsi"/>
          <w:b/>
          <w:u w:val="single"/>
        </w:rPr>
        <w:t>IX</w:t>
      </w:r>
      <w:r w:rsidRPr="00EC4346">
        <w:rPr>
          <w:rFonts w:cstheme="minorHAnsi"/>
          <w:b/>
          <w:u w:val="single"/>
        </w:rPr>
        <w:t>. fejezet</w:t>
      </w:r>
    </w:p>
    <w:p w14:paraId="374CDA57" w14:textId="77777777" w:rsidR="007160A8" w:rsidRPr="00912964" w:rsidRDefault="007160A8" w:rsidP="007160A8">
      <w:pPr>
        <w:jc w:val="center"/>
        <w:rPr>
          <w:rFonts w:cstheme="minorHAnsi"/>
          <w:b/>
        </w:rPr>
      </w:pPr>
      <w:r w:rsidRPr="00B519B5">
        <w:rPr>
          <w:rFonts w:cstheme="minorHAnsi"/>
          <w:b/>
        </w:rPr>
        <w:t>Munkaügyi viták a közszolgálatban</w:t>
      </w:r>
    </w:p>
    <w:p w14:paraId="1A611B11" w14:textId="696EF70D" w:rsidR="007160A8" w:rsidRPr="00912964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Fontos, hogy </w:t>
      </w:r>
      <w:r w:rsidRPr="00912964">
        <w:rPr>
          <w:rFonts w:cstheme="minorHAnsi"/>
          <w:b/>
        </w:rPr>
        <w:t xml:space="preserve">a Közszolgálati Döntőbizottság csak a Kit. hatálya alatt állók, azaz a kormánytisztviselők </w:t>
      </w:r>
      <w:r w:rsidR="00816B52">
        <w:rPr>
          <w:rFonts w:cstheme="minorHAnsi"/>
          <w:bCs/>
        </w:rPr>
        <w:t xml:space="preserve">(és közigazgatási munkavállalók) </w:t>
      </w:r>
      <w:r w:rsidRPr="00912964">
        <w:rPr>
          <w:rFonts w:cstheme="minorHAnsi"/>
          <w:b/>
        </w:rPr>
        <w:t>vonatkozásában működik</w:t>
      </w:r>
      <w:r>
        <w:rPr>
          <w:rFonts w:cstheme="minorHAnsi"/>
        </w:rPr>
        <w:t xml:space="preserve">, a két másik törvénynél nincs hasonló permegelőző fórum. </w:t>
      </w:r>
    </w:p>
    <w:p w14:paraId="1A581E64" w14:textId="77777777" w:rsidR="007160A8" w:rsidRDefault="007160A8" w:rsidP="007160A8">
      <w:pPr>
        <w:jc w:val="both"/>
        <w:rPr>
          <w:rFonts w:cstheme="minorHAnsi"/>
        </w:rPr>
      </w:pPr>
      <w:r>
        <w:rPr>
          <w:rFonts w:cstheme="minorHAnsi"/>
        </w:rPr>
        <w:t xml:space="preserve">2018. január 1-jétől a </w:t>
      </w:r>
      <w:r w:rsidRPr="00664E61">
        <w:rPr>
          <w:rFonts w:cstheme="minorHAnsi"/>
        </w:rPr>
        <w:t>közszolgálati jogvis</w:t>
      </w:r>
      <w:r>
        <w:rPr>
          <w:rFonts w:cstheme="minorHAnsi"/>
        </w:rPr>
        <w:t xml:space="preserve">zonnyal kapcsolatos </w:t>
      </w:r>
      <w:r w:rsidRPr="00664E61">
        <w:rPr>
          <w:rFonts w:cstheme="minorHAnsi"/>
          <w:b/>
        </w:rPr>
        <w:t>jogviták közigazgatási jogvitának minősülnek</w:t>
      </w:r>
      <w:r>
        <w:rPr>
          <w:rFonts w:cstheme="minorHAnsi"/>
        </w:rPr>
        <w:t xml:space="preserve">. Ez azt jelenti, hogy a közigazgatási perrendtartás szabályai szerint, a közigazgatási </w:t>
      </w:r>
      <w:r>
        <w:rPr>
          <w:rFonts w:cstheme="minorHAnsi"/>
        </w:rPr>
        <w:lastRenderedPageBreak/>
        <w:t>bíróságok (</w:t>
      </w:r>
      <w:r w:rsidRPr="00AF5A79">
        <w:rPr>
          <w:rFonts w:cstheme="minorHAnsi"/>
        </w:rPr>
        <w:t>a közigazgatási kollégiummal működő törvényszék</w:t>
      </w:r>
      <w:r>
        <w:rPr>
          <w:rFonts w:cstheme="minorHAnsi"/>
        </w:rPr>
        <w:t>ek) járnak el ezekben az ügyekben [</w:t>
      </w:r>
      <w:r w:rsidRPr="00664E61">
        <w:rPr>
          <w:rFonts w:cstheme="minorHAnsi"/>
        </w:rPr>
        <w:t>a közigazgatási perrendtartásról</w:t>
      </w:r>
      <w:r>
        <w:rPr>
          <w:rFonts w:cstheme="minorHAnsi"/>
        </w:rPr>
        <w:t xml:space="preserve"> szóló </w:t>
      </w:r>
      <w:r w:rsidRPr="00664E61">
        <w:rPr>
          <w:rFonts w:cstheme="minorHAnsi"/>
        </w:rPr>
        <w:t>2017. évi I. törvény</w:t>
      </w:r>
      <w:r>
        <w:rPr>
          <w:rFonts w:cstheme="minorHAnsi"/>
        </w:rPr>
        <w:t xml:space="preserve"> 5. § (4) </w:t>
      </w:r>
      <w:proofErr w:type="spellStart"/>
      <w:r>
        <w:rPr>
          <w:rFonts w:cstheme="minorHAnsi"/>
        </w:rPr>
        <w:t>bek</w:t>
      </w:r>
      <w:proofErr w:type="spellEnd"/>
      <w:r>
        <w:rPr>
          <w:rFonts w:cstheme="minorHAnsi"/>
        </w:rPr>
        <w:t>., 7. §].</w:t>
      </w:r>
    </w:p>
    <w:p w14:paraId="4192932E" w14:textId="77777777" w:rsidR="007160A8" w:rsidRDefault="007160A8" w:rsidP="007160A8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 a)-c) és 3-4) pontok: nem része a tananyagnak!</w:t>
      </w:r>
    </w:p>
    <w:sectPr w:rsidR="007160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12D1" w14:textId="77777777" w:rsidR="003A2A96" w:rsidRDefault="003A2A96" w:rsidP="00C42D91">
      <w:pPr>
        <w:spacing w:after="0" w:line="240" w:lineRule="auto"/>
      </w:pPr>
      <w:r>
        <w:separator/>
      </w:r>
    </w:p>
  </w:endnote>
  <w:endnote w:type="continuationSeparator" w:id="0">
    <w:p w14:paraId="7B87F90F" w14:textId="77777777" w:rsidR="003A2A96" w:rsidRDefault="003A2A96" w:rsidP="00C4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768166"/>
      <w:docPartObj>
        <w:docPartGallery w:val="Page Numbers (Bottom of Page)"/>
        <w:docPartUnique/>
      </w:docPartObj>
    </w:sdtPr>
    <w:sdtContent>
      <w:p w14:paraId="597DA967" w14:textId="77777777" w:rsidR="00C42D91" w:rsidRDefault="00C42D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C6F">
          <w:rPr>
            <w:noProof/>
          </w:rPr>
          <w:t>2</w:t>
        </w:r>
        <w:r>
          <w:fldChar w:fldCharType="end"/>
        </w:r>
      </w:p>
    </w:sdtContent>
  </w:sdt>
  <w:p w14:paraId="44D8BB85" w14:textId="77777777" w:rsidR="00C42D91" w:rsidRDefault="00C42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6229" w14:textId="77777777" w:rsidR="003A2A96" w:rsidRDefault="003A2A96" w:rsidP="00C42D91">
      <w:pPr>
        <w:spacing w:after="0" w:line="240" w:lineRule="auto"/>
      </w:pPr>
      <w:r>
        <w:separator/>
      </w:r>
    </w:p>
  </w:footnote>
  <w:footnote w:type="continuationSeparator" w:id="0">
    <w:p w14:paraId="1FC7B28E" w14:textId="77777777" w:rsidR="003A2A96" w:rsidRDefault="003A2A96" w:rsidP="00C4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62C4"/>
    <w:multiLevelType w:val="hybridMultilevel"/>
    <w:tmpl w:val="E5C69AC2"/>
    <w:lvl w:ilvl="0" w:tplc="AAAE6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071D"/>
    <w:multiLevelType w:val="hybridMultilevel"/>
    <w:tmpl w:val="33A22328"/>
    <w:lvl w:ilvl="0" w:tplc="4A90C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130C"/>
    <w:multiLevelType w:val="hybridMultilevel"/>
    <w:tmpl w:val="2F3C57E4"/>
    <w:lvl w:ilvl="0" w:tplc="4A90C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6330">
    <w:abstractNumId w:val="2"/>
  </w:num>
  <w:num w:numId="2" w16cid:durableId="1837652237">
    <w:abstractNumId w:val="1"/>
  </w:num>
  <w:num w:numId="3" w16cid:durableId="38915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91"/>
    <w:rsid w:val="00092350"/>
    <w:rsid w:val="000A3419"/>
    <w:rsid w:val="00133C6F"/>
    <w:rsid w:val="00142FDF"/>
    <w:rsid w:val="001A6B7F"/>
    <w:rsid w:val="001B49FC"/>
    <w:rsid w:val="001B5C8F"/>
    <w:rsid w:val="00263F7A"/>
    <w:rsid w:val="00287A03"/>
    <w:rsid w:val="002B539B"/>
    <w:rsid w:val="002F0F39"/>
    <w:rsid w:val="00304319"/>
    <w:rsid w:val="00361C36"/>
    <w:rsid w:val="003A2A96"/>
    <w:rsid w:val="003F1027"/>
    <w:rsid w:val="00430769"/>
    <w:rsid w:val="00455203"/>
    <w:rsid w:val="00505BCB"/>
    <w:rsid w:val="00555331"/>
    <w:rsid w:val="00607CFF"/>
    <w:rsid w:val="006468F9"/>
    <w:rsid w:val="0067519F"/>
    <w:rsid w:val="006926D0"/>
    <w:rsid w:val="006B524E"/>
    <w:rsid w:val="006F02B7"/>
    <w:rsid w:val="006F6E54"/>
    <w:rsid w:val="007159CF"/>
    <w:rsid w:val="007160A8"/>
    <w:rsid w:val="00744796"/>
    <w:rsid w:val="007F530A"/>
    <w:rsid w:val="008109A1"/>
    <w:rsid w:val="00816B52"/>
    <w:rsid w:val="008961DA"/>
    <w:rsid w:val="00A67F9A"/>
    <w:rsid w:val="00AC2333"/>
    <w:rsid w:val="00B27D3B"/>
    <w:rsid w:val="00B91DB3"/>
    <w:rsid w:val="00B95C7E"/>
    <w:rsid w:val="00BD1F31"/>
    <w:rsid w:val="00C062B4"/>
    <w:rsid w:val="00C36807"/>
    <w:rsid w:val="00C42D91"/>
    <w:rsid w:val="00C646C3"/>
    <w:rsid w:val="00D03B1A"/>
    <w:rsid w:val="00D3734C"/>
    <w:rsid w:val="00DC75A7"/>
    <w:rsid w:val="00DE487D"/>
    <w:rsid w:val="00E66C1A"/>
    <w:rsid w:val="00ED5DFA"/>
    <w:rsid w:val="00ED780C"/>
    <w:rsid w:val="00EF77E1"/>
    <w:rsid w:val="00F16974"/>
    <w:rsid w:val="00F301A0"/>
    <w:rsid w:val="00F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08E5"/>
  <w15:docId w15:val="{0CDFBFC7-DE6B-4F2B-B24B-15540354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D91"/>
  </w:style>
  <w:style w:type="paragraph" w:styleId="Cmsor1">
    <w:name w:val="heading 1"/>
    <w:basedOn w:val="Norml"/>
    <w:next w:val="Norml"/>
    <w:link w:val="Cmsor1Char"/>
    <w:uiPriority w:val="9"/>
    <w:qFormat/>
    <w:rsid w:val="00361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1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61C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61C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cimalAligned">
    <w:name w:val="Decimal Aligned"/>
    <w:basedOn w:val="Norml"/>
    <w:uiPriority w:val="40"/>
    <w:qFormat/>
    <w:rsid w:val="00361C36"/>
    <w:pPr>
      <w:tabs>
        <w:tab w:val="decimal" w:pos="360"/>
      </w:tabs>
    </w:pPr>
    <w:rPr>
      <w:lang w:eastAsia="hu-HU"/>
    </w:rPr>
  </w:style>
  <w:style w:type="paragraph" w:customStyle="1" w:styleId="Fcm">
    <w:name w:val="Főcím"/>
    <w:basedOn w:val="Norml"/>
    <w:link w:val="FcmChar"/>
    <w:qFormat/>
    <w:rsid w:val="00361C36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FcmChar">
    <w:name w:val="Főcím Char"/>
    <w:basedOn w:val="Bekezdsalapbettpusa"/>
    <w:link w:val="Fcm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Cm1">
    <w:name w:val="Cím1"/>
    <w:basedOn w:val="Norml"/>
    <w:link w:val="Cm1Char"/>
    <w:qFormat/>
    <w:rsid w:val="00361C36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m1Char">
    <w:name w:val="Cím1 Char"/>
    <w:basedOn w:val="Bekezdsalapbettpusa"/>
    <w:link w:val="Cm1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Fejezetcm">
    <w:name w:val="Fejezetcím"/>
    <w:basedOn w:val="Fcm"/>
    <w:link w:val="FejezetcmChar"/>
    <w:qFormat/>
    <w:rsid w:val="00361C36"/>
  </w:style>
  <w:style w:type="character" w:customStyle="1" w:styleId="FejezetcmChar">
    <w:name w:val="Fejezetcím Char"/>
    <w:basedOn w:val="FcmChar"/>
    <w:link w:val="Fejezetcm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Cm2">
    <w:name w:val="Cím2"/>
    <w:basedOn w:val="Norml"/>
    <w:link w:val="Cm2Char"/>
    <w:qFormat/>
    <w:rsid w:val="00361C36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Cm2Char">
    <w:name w:val="Cím2 Char"/>
    <w:basedOn w:val="Bekezdsalapbettpusa"/>
    <w:link w:val="Cm2"/>
    <w:rsid w:val="00361C36"/>
    <w:rPr>
      <w:rFonts w:ascii="Times New Roman" w:hAnsi="Times New Roman" w:cs="Times New Roman"/>
      <w:i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61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61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61C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361C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bjegyzetszveg">
    <w:name w:val="footnote text"/>
    <w:aliases w:val="Lábjegyzetszöveg Char Char Char Char Char,Lábjegyzetszöveg Char Char Char Char Char Char Char Char,Lábjegyzetszöveg Char Char Char Char Char Char Char,EUMC_Lábjegyzetszöveg,Char Char,fn,footnotes,Footnote Text Char,Char Char Char Char"/>
    <w:basedOn w:val="Norml"/>
    <w:link w:val="LbjegyzetszvegChar"/>
    <w:qFormat/>
    <w:rsid w:val="0036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Lábjegyzetszöveg Char Char Char Char Char Char,Lábjegyzetszöveg Char Char Char Char Char Char Char Char Char,Lábjegyzetszöveg Char Char Char Char Char Char Char Char1,EUMC_Lábjegyzetszöveg Char,Char Char Char,fn Char,footnotes Char"/>
    <w:basedOn w:val="Bekezdsalapbettpusa"/>
    <w:link w:val="Lbjegyzetszveg"/>
    <w:qFormat/>
    <w:rsid w:val="00361C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Refernece,callout,4_G,ftref"/>
    <w:qFormat/>
    <w:rsid w:val="00361C36"/>
    <w:rPr>
      <w:vertAlign w:val="superscript"/>
    </w:rPr>
  </w:style>
  <w:style w:type="character" w:styleId="Kiemels2">
    <w:name w:val="Strong"/>
    <w:uiPriority w:val="22"/>
    <w:qFormat/>
    <w:rsid w:val="00361C36"/>
    <w:rPr>
      <w:b/>
      <w:bCs/>
    </w:rPr>
  </w:style>
  <w:style w:type="character" w:styleId="Kiemels">
    <w:name w:val="Emphasis"/>
    <w:uiPriority w:val="20"/>
    <w:qFormat/>
    <w:rsid w:val="00361C36"/>
    <w:rPr>
      <w:i/>
      <w:iCs/>
    </w:rPr>
  </w:style>
  <w:style w:type="paragraph" w:styleId="Listaszerbekezds">
    <w:name w:val="List Paragraph"/>
    <w:basedOn w:val="Norml"/>
    <w:uiPriority w:val="34"/>
    <w:qFormat/>
    <w:rsid w:val="00361C36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361C36"/>
    <w:rPr>
      <w:i/>
      <w:iCs/>
      <w:color w:val="7F7F7F" w:themeColor="text1" w:themeTint="8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61C36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59"/>
    <w:rsid w:val="00C4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4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2D91"/>
  </w:style>
  <w:style w:type="paragraph" w:styleId="llb">
    <w:name w:val="footer"/>
    <w:basedOn w:val="Norml"/>
    <w:link w:val="llbChar"/>
    <w:uiPriority w:val="99"/>
    <w:unhideWhenUsed/>
    <w:rsid w:val="00C4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2D91"/>
  </w:style>
  <w:style w:type="character" w:styleId="Hiperhivatkozs">
    <w:name w:val="Hyperlink"/>
    <w:basedOn w:val="Bekezdsalapbettpusa"/>
    <w:uiPriority w:val="99"/>
    <w:unhideWhenUsed/>
    <w:rsid w:val="002F0F39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C75A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6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ltereader.hu/kiadvanyok/kartyas-gabor-szerk-bevezetes-a-kozszolgalati-munkajog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4185</Words>
  <Characters>28882</Characters>
  <Application>Microsoft Office Word</Application>
  <DocSecurity>0</DocSecurity>
  <Lines>240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Kártyás Gábor</dc:creator>
  <cp:lastModifiedBy>Kártyás Gábor</cp:lastModifiedBy>
  <cp:revision>6</cp:revision>
  <dcterms:created xsi:type="dcterms:W3CDTF">2026-01-28T15:31:00Z</dcterms:created>
  <dcterms:modified xsi:type="dcterms:W3CDTF">2026-02-06T08:08:00Z</dcterms:modified>
</cp:coreProperties>
</file>