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214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BE7F39" w:rsidRPr="00BE7F39" w:rsidTr="007655E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7F39" w:rsidRPr="00BE7F39" w:rsidRDefault="00BE7F39" w:rsidP="00BE7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4"/>
              </w:rPr>
            </w:pPr>
          </w:p>
          <w:p w:rsidR="00BE7F39" w:rsidRPr="00BE7F39" w:rsidRDefault="007655E2" w:rsidP="00BE7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047AAF5D">
                  <wp:extent cx="1231265" cy="1584960"/>
                  <wp:effectExtent l="0" t="0" r="698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E7F39" w:rsidRPr="00BE7F39" w:rsidRDefault="00BE7F39" w:rsidP="00BE7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4"/>
              </w:rPr>
            </w:pPr>
          </w:p>
          <w:p w:rsidR="00BE7F39" w:rsidRPr="007655E2" w:rsidRDefault="00BE7F39" w:rsidP="00BE7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b/>
                <w:szCs w:val="24"/>
              </w:rPr>
            </w:pPr>
          </w:p>
          <w:p w:rsidR="00BE7F39" w:rsidRDefault="00BE7F39" w:rsidP="00BE7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b/>
                <w:i/>
                <w:smallCaps/>
                <w:sz w:val="52"/>
                <w:szCs w:val="52"/>
              </w:rPr>
            </w:pPr>
            <w:r w:rsidRPr="007655E2">
              <w:rPr>
                <w:rFonts w:ascii="Cambria" w:hAnsi="Cambria"/>
                <w:b/>
                <w:i/>
                <w:smallCaps/>
                <w:sz w:val="52"/>
                <w:szCs w:val="52"/>
              </w:rPr>
              <w:t>Pályázati felhívás</w:t>
            </w:r>
          </w:p>
          <w:p w:rsidR="007655E2" w:rsidRPr="007655E2" w:rsidRDefault="007655E2" w:rsidP="00BE7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i/>
                <w:smallCaps/>
                <w:szCs w:val="24"/>
              </w:rPr>
            </w:pPr>
          </w:p>
          <w:p w:rsidR="00BE7F39" w:rsidRPr="007655E2" w:rsidRDefault="00E765CC" w:rsidP="00BE7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b/>
                <w:smallCaps/>
                <w:sz w:val="32"/>
                <w:szCs w:val="32"/>
              </w:rPr>
            </w:pPr>
            <w:proofErr w:type="spellStart"/>
            <w:r w:rsidRPr="007655E2">
              <w:rPr>
                <w:rFonts w:ascii="Cambria" w:hAnsi="Cambria"/>
                <w:b/>
                <w:smallCaps/>
                <w:sz w:val="32"/>
                <w:szCs w:val="32"/>
              </w:rPr>
              <w:t>Lósy</w:t>
            </w:r>
            <w:proofErr w:type="spellEnd"/>
            <w:r w:rsidRPr="007655E2">
              <w:rPr>
                <w:rFonts w:ascii="Cambria" w:hAnsi="Cambria"/>
                <w:b/>
                <w:smallCaps/>
                <w:sz w:val="32"/>
                <w:szCs w:val="32"/>
              </w:rPr>
              <w:t xml:space="preserve"> Imre Tananyagfejlesztési Pályázat</w:t>
            </w:r>
          </w:p>
          <w:p w:rsidR="00BE7F39" w:rsidRDefault="00BE7F39" w:rsidP="00BE7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4"/>
              </w:rPr>
            </w:pPr>
          </w:p>
          <w:p w:rsidR="007655E2" w:rsidRPr="00BE7F39" w:rsidRDefault="007655E2" w:rsidP="00BE7F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BE7F39" w:rsidRPr="00BE7F39" w:rsidRDefault="00BE7F39" w:rsidP="00BE7F3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4"/>
          <w:lang w:eastAsia="hu-HU"/>
        </w:rPr>
      </w:pPr>
    </w:p>
    <w:p w:rsidR="00BE7F39" w:rsidRDefault="00BE7F39" w:rsidP="003E4F7E"/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7655E2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A </w:t>
      </w:r>
      <w:proofErr w:type="spellStart"/>
      <w:r w:rsidRPr="007655E2">
        <w:rPr>
          <w:rFonts w:ascii="Cambria" w:eastAsia="Times New Roman" w:hAnsi="Cambria" w:cs="Times New Roman"/>
          <w:szCs w:val="20"/>
          <w:lang w:eastAsia="hu-HU"/>
        </w:rPr>
        <w:t>Lósy</w:t>
      </w:r>
      <w:proofErr w:type="spellEnd"/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 Imre Alapítvány a Pázmány Péter Katolikus Egyetem Jog- és Államtudományi Karáért ösztöndíj-pályázatot hirdet a PPKE JÁK oktatói és kutatói számára az alábbi feltételekkel:</w:t>
      </w:r>
    </w:p>
    <w:p w:rsidR="00E765CC" w:rsidRPr="007655E2" w:rsidRDefault="00E765CC" w:rsidP="00E765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Pályázhatnak a PPKE JÁK teljes vagy részállású oktatói és kutatói, akik a PPKE JÁK bármely – alap, mester, doktori - képzésén bármely tantárgyat rendszeresen oktatnak.</w:t>
      </w:r>
    </w:p>
    <w:p w:rsidR="00E765CC" w:rsidRPr="007655E2" w:rsidRDefault="00E765CC" w:rsidP="00E765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 pályázat célja olyan oktatási célú tankönyv, jegyzet, oktatási segédanyag (például szöveggyűjtemény, elektronikus tansegédlet, stb.) megírásának, illetve elkészítésének támogatása, amely az adott tantárgy tananyagaként szolgál.</w:t>
      </w:r>
    </w:p>
    <w:p w:rsidR="00E765CC" w:rsidRPr="007655E2" w:rsidRDefault="00E765CC" w:rsidP="00E765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Az a pályázó részesülhet ösztöndíjban, aki a tervezett tananyag elkészítéséért egyéb díjazásban – például szerzői jogdíj, a terjesztés után járó jutalék, stb. – nem részesül.</w:t>
      </w:r>
    </w:p>
    <w:p w:rsidR="00E765CC" w:rsidRPr="007655E2" w:rsidRDefault="00E765CC" w:rsidP="00E765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 pályázat támogatásának feltétele, hogy a tervezett tananyagot a PPKE JÁK-</w:t>
      </w:r>
      <w:proofErr w:type="spellStart"/>
      <w:r w:rsidRPr="007655E2">
        <w:rPr>
          <w:rFonts w:ascii="Cambria" w:eastAsia="Times New Roman" w:hAnsi="Cambria" w:cs="Times New Roman"/>
          <w:szCs w:val="20"/>
          <w:lang w:eastAsia="hu-HU"/>
        </w:rPr>
        <w:t>on</w:t>
      </w:r>
      <w:proofErr w:type="spellEnd"/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 folyó oktatásban legalább két tanéven keresztül használják.</w:t>
      </w:r>
    </w:p>
    <w:p w:rsidR="00E765CC" w:rsidRPr="007655E2" w:rsidRDefault="00E765CC" w:rsidP="00E765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Ugyanazon tantárgyhoz kapcsolódó tananyag csak öt tanév elteltével részesülhet újra támogatásban, feltéve, hogy a korábbi pályázathoz képest jelentős mértékben új tananyagról van szó.</w:t>
      </w:r>
    </w:p>
    <w:p w:rsidR="00E765CC" w:rsidRPr="007655E2" w:rsidRDefault="00E765CC" w:rsidP="00E765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 pályázat tartalmi követelményei:</w:t>
      </w:r>
    </w:p>
    <w:p w:rsidR="00E765CC" w:rsidRPr="007655E2" w:rsidRDefault="00E765CC" w:rsidP="00C21C20">
      <w:pPr>
        <w:overflowPunct w:val="0"/>
        <w:autoSpaceDE w:val="0"/>
        <w:autoSpaceDN w:val="0"/>
        <w:adjustRightInd w:val="0"/>
        <w:spacing w:before="120" w:after="120"/>
        <w:ind w:left="993" w:hanging="284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A) A pályázat a tervezett tananyag kapcsán legalább 10.000, de legfeljebb 15.000 karakter terjedelemben írja le</w:t>
      </w:r>
    </w:p>
    <w:p w:rsidR="00E765CC" w:rsidRPr="007655E2" w:rsidRDefault="00E765CC" w:rsidP="00C21C2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 tananyag indokoltságát,</w:t>
      </w:r>
    </w:p>
    <w:p w:rsidR="00E765CC" w:rsidRPr="007655E2" w:rsidRDefault="00E765CC" w:rsidP="00C21C20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 tananyag segítségével átadandó ismeretanyag kellően részletes vázlatát (tematikus egységeit),</w:t>
      </w:r>
    </w:p>
    <w:p w:rsidR="00E765CC" w:rsidRPr="007655E2" w:rsidRDefault="00E765CC" w:rsidP="00C21C2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 tantárgy keretében elsajátítandó szakmai kompetenciákat, s azt, hogy ebben a tervezett tananyag milyen szerepet tölt be,</w:t>
      </w:r>
    </w:p>
    <w:p w:rsidR="00E765CC" w:rsidRPr="007655E2" w:rsidRDefault="00E765CC" w:rsidP="00C21C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továbbá azt, hogy az átadandó ismeretek és kifejlesztendő szakmai kompetenciák hogyan illeszkednek a jogászképzés egészébe.</w:t>
      </w:r>
    </w:p>
    <w:p w:rsidR="00E765CC" w:rsidRPr="007655E2" w:rsidRDefault="00E765CC" w:rsidP="00E765CC">
      <w:pPr>
        <w:widowControl w:val="0"/>
        <w:overflowPunct w:val="0"/>
        <w:autoSpaceDE w:val="0"/>
        <w:autoSpaceDN w:val="0"/>
        <w:adjustRightInd w:val="0"/>
        <w:spacing w:before="120" w:after="120"/>
        <w:ind w:left="709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B) Csatolandó:</w:t>
      </w:r>
    </w:p>
    <w:p w:rsidR="00E765CC" w:rsidRPr="007655E2" w:rsidRDefault="00E765CC" w:rsidP="00C21C2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 pályázó szakmai életrajza és publikációs jegyzéke, valamint nyilatkozata arról, hogy az adott tantárgyat mióta oktatja,</w:t>
      </w:r>
    </w:p>
    <w:p w:rsidR="00E765CC" w:rsidRPr="007655E2" w:rsidRDefault="00E765CC" w:rsidP="00E765C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a pályázó nyilatkozata arról, hogy a kérdéses tananyag elkészítéséért egyéb díjazásban – például szerzői jogdíj, a terjesztés után járó jutalék, stb. – nem </w:t>
      </w:r>
      <w:r w:rsidRPr="007655E2">
        <w:rPr>
          <w:rFonts w:ascii="Cambria" w:eastAsia="Times New Roman" w:hAnsi="Cambria" w:cs="Times New Roman"/>
          <w:szCs w:val="20"/>
          <w:lang w:eastAsia="hu-HU"/>
        </w:rPr>
        <w:lastRenderedPageBreak/>
        <w:t>részesül,</w:t>
      </w:r>
    </w:p>
    <w:p w:rsidR="00E765CC" w:rsidRPr="007655E2" w:rsidRDefault="00E765CC" w:rsidP="00E765C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 tantárgyért felelős tanszék vezetőjének írásos nyilatkozata arról, hogy a kérdéses tananyag legalább két tanéven keresztül felhasználásra kerül az oktatásban.</w:t>
      </w:r>
    </w:p>
    <w:p w:rsidR="00E765CC" w:rsidRPr="007655E2" w:rsidRDefault="00E765CC" w:rsidP="00E765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 pályázó köteles:</w:t>
      </w:r>
    </w:p>
    <w:p w:rsidR="00E765CC" w:rsidRPr="007655E2" w:rsidRDefault="00E765CC" w:rsidP="00C21C2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1418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az elkészült tananyag megjelenésre alkalmas kéziratát, illetve egyéb, bemutatásra alkalmas változatát a pályázat odaítélését követő 6 hónapon belül bemutatni a </w:t>
      </w:r>
      <w:proofErr w:type="spellStart"/>
      <w:r w:rsidRPr="007655E2">
        <w:rPr>
          <w:rFonts w:ascii="Cambria" w:eastAsia="Times New Roman" w:hAnsi="Cambria" w:cs="Times New Roman"/>
          <w:szCs w:val="20"/>
          <w:lang w:eastAsia="hu-HU"/>
        </w:rPr>
        <w:t>Lósy</w:t>
      </w:r>
      <w:proofErr w:type="spellEnd"/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 Imre Alapítvány kuratóriumának,</w:t>
      </w:r>
    </w:p>
    <w:p w:rsidR="00E765CC" w:rsidRPr="007655E2" w:rsidRDefault="00E765CC" w:rsidP="00C21C2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1418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a munka publikálásakor feltüntetni a következő szöveget: „Jelen publikáció </w:t>
      </w:r>
      <w:proofErr w:type="gramStart"/>
      <w:r w:rsidRPr="007655E2">
        <w:rPr>
          <w:rFonts w:ascii="Cambria" w:eastAsia="Times New Roman" w:hAnsi="Cambria" w:cs="Times New Roman"/>
          <w:szCs w:val="20"/>
          <w:lang w:eastAsia="hu-HU"/>
        </w:rPr>
        <w:t>a »</w:t>
      </w:r>
      <w:proofErr w:type="spellStart"/>
      <w:r w:rsidRPr="007655E2">
        <w:rPr>
          <w:rFonts w:ascii="Cambria" w:eastAsia="Times New Roman" w:hAnsi="Cambria" w:cs="Times New Roman"/>
          <w:szCs w:val="20"/>
          <w:lang w:eastAsia="hu-HU"/>
        </w:rPr>
        <w:t>Lósy</w:t>
      </w:r>
      <w:proofErr w:type="spellEnd"/>
      <w:proofErr w:type="gramEnd"/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 Imre Alapítvány a Pázmány Péter Katolikus Egyetem Jog- és Államtudományi Karáért« támogatásával jelent meg,</w:t>
      </w:r>
    </w:p>
    <w:p w:rsidR="00E765CC" w:rsidRPr="007655E2" w:rsidRDefault="00E765CC" w:rsidP="00C21C2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1418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 publikált tananyagot bemutatni a kuratóriumnak.</w:t>
      </w:r>
    </w:p>
    <w:p w:rsidR="00E765CC" w:rsidRPr="007655E2" w:rsidRDefault="00E765CC" w:rsidP="00E765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Előnyben részesülnek azok a pályázatok, amelyek különös figyelmet szentelnek a levelező munkarendű képzés követelményeinek, illetve az ún. „Z” generáció sajátosságainak.</w:t>
      </w:r>
    </w:p>
    <w:p w:rsidR="00E765CC" w:rsidRPr="007655E2" w:rsidRDefault="00E765CC" w:rsidP="00E765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>A pályázatok benyújtásának határideje folyamatos.</w:t>
      </w:r>
    </w:p>
    <w:p w:rsidR="00E765CC" w:rsidRPr="007655E2" w:rsidRDefault="00E765CC" w:rsidP="00E765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Az ösztöndíjas támogatás mértéke </w:t>
      </w:r>
      <w:r w:rsidR="00866783" w:rsidRPr="007655E2">
        <w:rPr>
          <w:rFonts w:ascii="Cambria" w:eastAsia="Times New Roman" w:hAnsi="Cambria" w:cs="Times New Roman"/>
          <w:szCs w:val="20"/>
          <w:lang w:eastAsia="hu-HU"/>
        </w:rPr>
        <w:t>pályázatonként, függetlenül a szerzők számától</w:t>
      </w:r>
    </w:p>
    <w:p w:rsidR="00E765CC" w:rsidRPr="00C21C20" w:rsidRDefault="00E765CC" w:rsidP="00C21C20">
      <w:pPr>
        <w:pStyle w:val="Listaszerbekezds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/>
        <w:ind w:left="1134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C21C20">
        <w:rPr>
          <w:rFonts w:ascii="Cambria" w:eastAsia="Times New Roman" w:hAnsi="Cambria" w:cs="Times New Roman"/>
          <w:szCs w:val="20"/>
          <w:lang w:eastAsia="hu-HU"/>
        </w:rPr>
        <w:t xml:space="preserve">kötelező vagy kötelezően választható tantárgy esetében </w:t>
      </w:r>
      <w:r w:rsidR="00C21C20" w:rsidRPr="00C21C20">
        <w:rPr>
          <w:rFonts w:ascii="Cambria" w:eastAsia="Times New Roman" w:hAnsi="Cambria" w:cs="Times New Roman"/>
          <w:szCs w:val="20"/>
          <w:lang w:eastAsia="hu-HU"/>
        </w:rPr>
        <w:t>1.0</w:t>
      </w:r>
      <w:r w:rsidRPr="00C21C20">
        <w:rPr>
          <w:rFonts w:ascii="Cambria" w:eastAsia="Times New Roman" w:hAnsi="Cambria" w:cs="Times New Roman"/>
          <w:szCs w:val="20"/>
          <w:lang w:eastAsia="hu-HU"/>
        </w:rPr>
        <w:t>00.000,- Ft</w:t>
      </w:r>
      <w:r w:rsidR="00C21C20" w:rsidRPr="00C21C20">
        <w:rPr>
          <w:rFonts w:ascii="Cambria" w:eastAsia="Times New Roman" w:hAnsi="Cambria" w:cs="Times New Roman"/>
          <w:szCs w:val="20"/>
          <w:lang w:eastAsia="hu-HU"/>
        </w:rPr>
        <w:t>.</w:t>
      </w:r>
    </w:p>
    <w:p w:rsidR="00E765CC" w:rsidRPr="00C21C20" w:rsidRDefault="00E765CC" w:rsidP="00C21C20">
      <w:pPr>
        <w:pStyle w:val="Listaszerbekezds"/>
        <w:widowControl w:val="0"/>
        <w:numPr>
          <w:ilvl w:val="3"/>
          <w:numId w:val="11"/>
        </w:numPr>
        <w:overflowPunct w:val="0"/>
        <w:autoSpaceDE w:val="0"/>
        <w:autoSpaceDN w:val="0"/>
        <w:adjustRightInd w:val="0"/>
        <w:spacing w:before="120" w:after="120"/>
        <w:ind w:left="1134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C21C20">
        <w:rPr>
          <w:rFonts w:ascii="Cambria" w:eastAsia="Times New Roman" w:hAnsi="Cambria" w:cs="Times New Roman"/>
          <w:szCs w:val="20"/>
          <w:lang w:eastAsia="hu-HU"/>
        </w:rPr>
        <w:t>választható tantárgy esetében 5</w:t>
      </w:r>
      <w:r w:rsidR="00C21C20" w:rsidRPr="00C21C20">
        <w:rPr>
          <w:rFonts w:ascii="Cambria" w:eastAsia="Times New Roman" w:hAnsi="Cambria" w:cs="Times New Roman"/>
          <w:szCs w:val="20"/>
          <w:lang w:eastAsia="hu-HU"/>
        </w:rPr>
        <w:t>0</w:t>
      </w:r>
      <w:r w:rsidRPr="00C21C20">
        <w:rPr>
          <w:rFonts w:ascii="Cambria" w:eastAsia="Times New Roman" w:hAnsi="Cambria" w:cs="Times New Roman"/>
          <w:szCs w:val="20"/>
          <w:lang w:eastAsia="hu-HU"/>
        </w:rPr>
        <w:t>0.000.- Ft</w:t>
      </w:r>
      <w:r w:rsidR="00C21C20" w:rsidRPr="00C21C20">
        <w:rPr>
          <w:rFonts w:ascii="Cambria" w:eastAsia="Times New Roman" w:hAnsi="Cambria" w:cs="Times New Roman"/>
          <w:szCs w:val="20"/>
          <w:lang w:eastAsia="hu-HU"/>
        </w:rPr>
        <w:t>.</w:t>
      </w:r>
    </w:p>
    <w:p w:rsidR="00E765CC" w:rsidRPr="007655E2" w:rsidRDefault="00E765CC" w:rsidP="00C21C20">
      <w:pPr>
        <w:widowControl w:val="0"/>
        <w:overflowPunct w:val="0"/>
        <w:autoSpaceDE w:val="0"/>
        <w:autoSpaceDN w:val="0"/>
        <w:adjustRightInd w:val="0"/>
        <w:spacing w:before="120" w:after="120"/>
        <w:ind w:left="851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Az ösztöndíj aktuális lehetősége, az odaítélt ösztöndíjak száma az Alapítvány mindenkori anyagi helyzetének megfelelően esetenként kerül meghatározásra. Arra az esetre, ha a pályázó nem teljesíti a 7. pontban meghatározott kötelezettségeit, a </w:t>
      </w:r>
      <w:proofErr w:type="spellStart"/>
      <w:r w:rsidRPr="007655E2">
        <w:rPr>
          <w:rFonts w:ascii="Cambria" w:eastAsia="Times New Roman" w:hAnsi="Cambria" w:cs="Times New Roman"/>
          <w:szCs w:val="20"/>
          <w:lang w:eastAsia="hu-HU"/>
        </w:rPr>
        <w:t>Lósy</w:t>
      </w:r>
      <w:proofErr w:type="spellEnd"/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 Alapítvány kuratóriuma fenntartja magának a jogot az ösztöndíj egészben vagy részben történő visszakövetelésére.</w:t>
      </w:r>
    </w:p>
    <w:p w:rsidR="00E765CC" w:rsidRPr="007655E2" w:rsidRDefault="00E765CC" w:rsidP="00E765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A pályázatokat Word formátumban, elektronikus levélben, mellékleteivel együtt kell benyújtani a </w:t>
      </w:r>
      <w:hyperlink r:id="rId8" w:history="1">
        <w:r w:rsidRPr="007655E2">
          <w:rPr>
            <w:rFonts w:ascii="Cambria" w:eastAsia="Calibri" w:hAnsi="Cambria" w:cs="Times New Roman"/>
            <w:color w:val="0000FF"/>
            <w:szCs w:val="20"/>
            <w:u w:val="single"/>
            <w:lang w:eastAsia="hu-HU"/>
          </w:rPr>
          <w:t>losy@jak.ppke.hu</w:t>
        </w:r>
      </w:hyperlink>
      <w:r w:rsidRPr="007655E2">
        <w:rPr>
          <w:rFonts w:ascii="Cambria" w:eastAsia="Times New Roman" w:hAnsi="Cambria" w:cs="Times New Roman"/>
          <w:szCs w:val="20"/>
          <w:lang w:eastAsia="hu-HU"/>
        </w:rPr>
        <w:t xml:space="preserve"> címre.</w:t>
      </w:r>
    </w:p>
    <w:p w:rsidR="00E765CC" w:rsidRPr="007655E2" w:rsidRDefault="00E765CC" w:rsidP="00E765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Cambria" w:eastAsia="Calibri" w:hAnsi="Cambria" w:cs="Calibri"/>
        </w:rPr>
      </w:pPr>
      <w:r w:rsidRPr="007655E2">
        <w:rPr>
          <w:rFonts w:ascii="Cambria" w:eastAsia="Calibri" w:hAnsi="Cambria" w:cs="Calibri"/>
        </w:rPr>
        <w:t>Az Alapítvány kuratóriuma a beérkezett pályázatokról február 28</w:t>
      </w:r>
      <w:proofErr w:type="gramStart"/>
      <w:r w:rsidRPr="007655E2">
        <w:rPr>
          <w:rFonts w:ascii="Cambria" w:eastAsia="Calibri" w:hAnsi="Cambria" w:cs="Calibri"/>
        </w:rPr>
        <w:t>.,</w:t>
      </w:r>
      <w:proofErr w:type="gramEnd"/>
      <w:r w:rsidRPr="007655E2">
        <w:rPr>
          <w:rFonts w:ascii="Cambria" w:eastAsia="Calibri" w:hAnsi="Cambria" w:cs="Calibri"/>
        </w:rPr>
        <w:t xml:space="preserve"> május 31. és október 31. után 30 napon belül hozza meg döntését.</w:t>
      </w:r>
    </w:p>
    <w:p w:rsidR="00E765CC" w:rsidRPr="007655E2" w:rsidRDefault="00E765CC" w:rsidP="00E765CC">
      <w:pPr>
        <w:ind w:left="360"/>
        <w:contextualSpacing/>
        <w:rPr>
          <w:rFonts w:ascii="Cambria" w:eastAsia="Calibri" w:hAnsi="Cambria" w:cs="Calibri"/>
        </w:rPr>
      </w:pPr>
    </w:p>
    <w:p w:rsidR="00E765CC" w:rsidRPr="007655E2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ascii="Cambria" w:eastAsia="Times New Roman" w:hAnsi="Cambria" w:cs="Times New Roman"/>
          <w:szCs w:val="20"/>
          <w:lang w:eastAsia="hu-HU"/>
        </w:rPr>
      </w:pPr>
      <w:r w:rsidRPr="007655E2">
        <w:rPr>
          <w:rFonts w:ascii="Cambria" w:eastAsia="Times New Roman" w:hAnsi="Cambria" w:cs="Times New Roman"/>
          <w:szCs w:val="20"/>
          <w:lang w:eastAsia="hu-HU"/>
        </w:rPr>
        <w:br w:type="page"/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32"/>
          <w:szCs w:val="32"/>
          <w:lang w:eastAsia="hu-HU"/>
        </w:rPr>
      </w:pPr>
      <w:r w:rsidRPr="00E765CC">
        <w:rPr>
          <w:rFonts w:eastAsia="Times New Roman" w:cs="Times New Roman"/>
          <w:b/>
          <w:sz w:val="32"/>
          <w:szCs w:val="32"/>
          <w:lang w:eastAsia="hu-HU"/>
        </w:rPr>
        <w:lastRenderedPageBreak/>
        <w:t>ÚTMUTATÓ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 w:val="32"/>
          <w:szCs w:val="32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 w:val="32"/>
          <w:szCs w:val="32"/>
          <w:lang w:eastAsia="hu-HU"/>
        </w:rPr>
      </w:pPr>
      <w:proofErr w:type="gramStart"/>
      <w:r w:rsidRPr="00E765CC">
        <w:rPr>
          <w:rFonts w:eastAsia="Times New Roman" w:cs="Times New Roman"/>
          <w:sz w:val="32"/>
          <w:szCs w:val="32"/>
          <w:lang w:eastAsia="hu-HU"/>
        </w:rPr>
        <w:t>a</w:t>
      </w:r>
      <w:proofErr w:type="gramEnd"/>
      <w:r w:rsidRPr="00E765CC">
        <w:rPr>
          <w:rFonts w:eastAsia="Times New Roman" w:cs="Times New Roman"/>
          <w:sz w:val="32"/>
          <w:szCs w:val="32"/>
          <w:lang w:eastAsia="hu-HU"/>
        </w:rPr>
        <w:t xml:space="preserve"> </w:t>
      </w:r>
      <w:proofErr w:type="spellStart"/>
      <w:r w:rsidRPr="00E765CC">
        <w:rPr>
          <w:rFonts w:eastAsia="Times New Roman" w:cs="Times New Roman"/>
          <w:sz w:val="32"/>
          <w:szCs w:val="32"/>
          <w:lang w:eastAsia="hu-HU"/>
        </w:rPr>
        <w:t>Lósy</w:t>
      </w:r>
      <w:proofErr w:type="spellEnd"/>
      <w:r w:rsidRPr="00E765CC">
        <w:rPr>
          <w:rFonts w:eastAsia="Times New Roman" w:cs="Times New Roman"/>
          <w:sz w:val="32"/>
          <w:szCs w:val="32"/>
          <w:lang w:eastAsia="hu-HU"/>
        </w:rPr>
        <w:t xml:space="preserve"> Imre Alapítvány </w:t>
      </w:r>
      <w:r w:rsidRPr="00E765CC">
        <w:rPr>
          <w:rFonts w:eastAsia="Times New Roman" w:cs="Times New Roman"/>
          <w:i/>
          <w:sz w:val="32"/>
          <w:szCs w:val="32"/>
          <w:lang w:eastAsia="hu-HU"/>
        </w:rPr>
        <w:t>„Tananyagfejlesztési”</w:t>
      </w:r>
      <w:r w:rsidRPr="00E765CC">
        <w:rPr>
          <w:rFonts w:eastAsia="Times New Roman" w:cs="Times New Roman"/>
          <w:sz w:val="32"/>
          <w:szCs w:val="32"/>
          <w:lang w:eastAsia="hu-HU"/>
        </w:rPr>
        <w:t>, valamint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 w:val="32"/>
          <w:szCs w:val="32"/>
          <w:lang w:eastAsia="hu-HU"/>
        </w:rPr>
      </w:pPr>
      <w:r w:rsidRPr="00E765CC">
        <w:rPr>
          <w:rFonts w:eastAsia="Times New Roman" w:cs="Times New Roman"/>
          <w:i/>
          <w:sz w:val="32"/>
          <w:szCs w:val="32"/>
          <w:lang w:eastAsia="hu-HU"/>
        </w:rPr>
        <w:t>„Korszerű oktatási módszerek”</w:t>
      </w:r>
      <w:r w:rsidRPr="00E765CC">
        <w:rPr>
          <w:rFonts w:eastAsia="Times New Roman" w:cs="Times New Roman"/>
          <w:sz w:val="32"/>
          <w:szCs w:val="32"/>
          <w:lang w:eastAsia="hu-HU"/>
        </w:rPr>
        <w:t xml:space="preserve"> c. pályázati kiírásához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2"/>
          <w:szCs w:val="20"/>
          <w:lang w:eastAsia="hu-HU"/>
        </w:rPr>
      </w:pPr>
      <w:r w:rsidRPr="00E765CC">
        <w:rPr>
          <w:rFonts w:eastAsia="Times New Roman" w:cs="Times New Roman"/>
          <w:sz w:val="22"/>
          <w:szCs w:val="20"/>
          <w:lang w:eastAsia="hu-HU"/>
        </w:rPr>
        <w:t xml:space="preserve">A jelen Útmutató NEM azért készült, hogy a pályázókra különleges, a jogtudományi felsőoktatástól idegen módszertani terheket tegyen. Annak megfogalmazásakor a </w:t>
      </w:r>
      <w:proofErr w:type="spellStart"/>
      <w:r w:rsidRPr="00E765CC">
        <w:rPr>
          <w:rFonts w:eastAsia="Times New Roman" w:cs="Times New Roman"/>
          <w:sz w:val="22"/>
          <w:szCs w:val="20"/>
          <w:lang w:eastAsia="hu-HU"/>
        </w:rPr>
        <w:t>Lósy</w:t>
      </w:r>
      <w:proofErr w:type="spellEnd"/>
      <w:r w:rsidRPr="00E765CC">
        <w:rPr>
          <w:rFonts w:eastAsia="Times New Roman" w:cs="Times New Roman"/>
          <w:sz w:val="22"/>
          <w:szCs w:val="20"/>
          <w:lang w:eastAsia="hu-HU"/>
        </w:rPr>
        <w:t xml:space="preserve"> Imre Alapítvány Kuratóriumát elsősorban az a tapasztalat vezérelte, amely vélhetően Karunk minden oktatójának közös tapasztalata: a jogi felsőoktatásba az utóbbi években felvett hallgatók sok tekintetben új kihívások elé állítanak bennünket. Oktatói munkánk eredményessége tehát intenzív tapasztalatcserét, s módszertani megújulást kíván. Ehhez járul az a napjainkban gyakran megfogalmazott igény, hogy oktatásunk még inkább gyakorlatorientált legyen. E tényezőket szem előtt tartva ajánljuk </w:t>
      </w:r>
      <w:proofErr w:type="spellStart"/>
      <w:r w:rsidRPr="00E765CC">
        <w:rPr>
          <w:rFonts w:eastAsia="Times New Roman" w:cs="Times New Roman"/>
          <w:sz w:val="22"/>
          <w:szCs w:val="20"/>
          <w:lang w:eastAsia="hu-HU"/>
        </w:rPr>
        <w:t>végiggondolásra</w:t>
      </w:r>
      <w:proofErr w:type="spellEnd"/>
      <w:r w:rsidRPr="00E765CC">
        <w:rPr>
          <w:rFonts w:eastAsia="Times New Roman" w:cs="Times New Roman"/>
          <w:sz w:val="22"/>
          <w:szCs w:val="20"/>
          <w:lang w:eastAsia="hu-HU"/>
        </w:rPr>
        <w:t xml:space="preserve"> az alábbi szempontokat.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Cs w:val="24"/>
          <w:lang w:eastAsia="hu-HU"/>
        </w:rPr>
      </w:pPr>
      <w:r w:rsidRPr="00E765CC">
        <w:rPr>
          <w:rFonts w:eastAsia="Times New Roman" w:cs="Times New Roman"/>
          <w:b/>
          <w:szCs w:val="24"/>
          <w:lang w:eastAsia="hu-HU"/>
        </w:rPr>
        <w:t>I. Didaktikai alapfogalmak a tantárgy keretében elsajátítandó kompetenciák megfogalmazásához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Az alábbi didaktikai fogalom-meghatározások</w:t>
      </w:r>
      <w:r w:rsidRPr="00E765CC">
        <w:rPr>
          <w:rFonts w:eastAsia="Times New Roman" w:cs="Times New Roman"/>
          <w:szCs w:val="24"/>
          <w:vertAlign w:val="superscript"/>
          <w:lang w:eastAsia="hu-HU"/>
        </w:rPr>
        <w:footnoteReference w:id="1"/>
      </w:r>
      <w:r w:rsidRPr="00E765CC">
        <w:rPr>
          <w:rFonts w:eastAsia="Times New Roman" w:cs="Times New Roman"/>
          <w:szCs w:val="24"/>
          <w:lang w:eastAsia="hu-HU"/>
        </w:rPr>
        <w:t xml:space="preserve"> célja a pályázat értékelése szempontjából nem elsősorban az, hogy azokat a pályázó pedagógiatudományi egzaktsággal alkalmazza saját oktatói munkájára, hanem az, hogy </w:t>
      </w:r>
      <w:r w:rsidRPr="00E765CC">
        <w:rPr>
          <w:rFonts w:eastAsia="Times New Roman" w:cs="Times New Roman"/>
          <w:b/>
          <w:i/>
          <w:szCs w:val="24"/>
          <w:lang w:eastAsia="hu-HU"/>
        </w:rPr>
        <w:t>ezek mentén gondolja végig</w:t>
      </w:r>
      <w:r w:rsidRPr="00E765CC">
        <w:rPr>
          <w:rFonts w:eastAsia="Times New Roman" w:cs="Times New Roman"/>
          <w:szCs w:val="24"/>
          <w:lang w:eastAsia="hu-HU"/>
        </w:rPr>
        <w:t xml:space="preserve"> saját tantárgya oktatásának célját, meghaladva azt a paradigmát, mely szerint a jogi oktatás pusztán a „(tételes) tananyag átadása”, egyúttal előtérbe állítva a jogászképzés során kifejlesztendő gyakorlati kompetenciákat.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Az első öt fogalom-meghatározás támpontot ad a felsorolásban hatodikként szereplő „kompetencia” fogalmának megértéséhez és a pályázatban való kifejtéséhez.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Fogalmak: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i/>
          <w:szCs w:val="24"/>
          <w:lang w:eastAsia="hu-HU"/>
        </w:rPr>
        <w:t>1. „Attitűd”:</w:t>
      </w:r>
      <w:r w:rsidRPr="00E765CC">
        <w:rPr>
          <w:rFonts w:eastAsia="Times New Roman" w:cs="Times New Roman"/>
          <w:szCs w:val="24"/>
          <w:lang w:eastAsia="hu-HU"/>
        </w:rPr>
        <w:t xml:space="preserve"> tartós beállítódás, értékelhető viszony valamilyen tárgy, személy, jelenség, gondolat vagy érték irányában. Közvetlenül nem látható, csak következtetni lehet rá a személy cselekedetei, reakciói alapján.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Times New Roman"/>
          <w:i/>
          <w:szCs w:val="24"/>
          <w:lang w:eastAsia="hu-HU"/>
        </w:rPr>
      </w:pPr>
      <w:r w:rsidRPr="00E765CC">
        <w:rPr>
          <w:rFonts w:eastAsia="Times New Roman" w:cs="Times New Roman"/>
          <w:i/>
          <w:szCs w:val="24"/>
          <w:lang w:eastAsia="hu-HU"/>
        </w:rPr>
        <w:t>(A jogászi hivatás szempontjából releváns attitűd lehet például a felelősségvállalás egy megbízás végig viteléért, az alkotmányos jogrend iránti elkötelezettség, az ügyfél iránti tisztelet, az önbizalom, stb.)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i/>
          <w:szCs w:val="24"/>
          <w:lang w:eastAsia="hu-HU"/>
        </w:rPr>
        <w:t>2. „Ismeret”:</w:t>
      </w:r>
      <w:r w:rsidRPr="00E765CC">
        <w:rPr>
          <w:rFonts w:eastAsia="Times New Roman" w:cs="Times New Roman"/>
          <w:szCs w:val="24"/>
          <w:lang w:eastAsia="hu-HU"/>
        </w:rPr>
        <w:t xml:space="preserve"> a világmindenségről a megismerés kognitív folyamatának eredményeként az ember pszichikumában képződő lenyomatok: képek, adatok, tények, összefüggések, absztrakciók, normák és paradigmák.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i/>
          <w:color w:val="000000"/>
          <w:szCs w:val="24"/>
          <w:lang w:eastAsia="hu-HU"/>
        </w:rPr>
        <w:t>(A pályázat szempontjából itt általánosságban az adott tantárgy keretében átadni kívánt ismeretanyag a döntő: adatok, tények, fogalmak, összefüggések, normák, eljárásrend, stb.)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i/>
          <w:szCs w:val="24"/>
          <w:lang w:eastAsia="hu-HU"/>
        </w:rPr>
        <w:t>3. „Jártasság”:</w:t>
      </w:r>
      <w:r w:rsidRPr="00E765CC">
        <w:rPr>
          <w:rFonts w:eastAsia="Times New Roman" w:cs="Times New Roman"/>
          <w:szCs w:val="24"/>
          <w:lang w:eastAsia="hu-HU"/>
        </w:rPr>
        <w:t xml:space="preserve"> az ismeretek alkalmazásának egyik művelete = gyakorlottság, gyakorlati felkészültség. Új feladatok, problémák megoldása ismereteink kombinatív felhasználása útján.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Times New Roman"/>
          <w:i/>
          <w:szCs w:val="24"/>
          <w:lang w:eastAsia="hu-HU"/>
        </w:rPr>
      </w:pPr>
      <w:r w:rsidRPr="00E765CC">
        <w:rPr>
          <w:rFonts w:eastAsia="Times New Roman" w:cs="Times New Roman"/>
          <w:i/>
          <w:szCs w:val="24"/>
          <w:lang w:eastAsia="hu-HU"/>
        </w:rPr>
        <w:lastRenderedPageBreak/>
        <w:t>(A pályázat szempontjából olyan összetett műveletek elvégzésében való jártasságok a döntők, amelyek a jogászi hivatás gyakorlásával függnek össze, például: egy tényállás lényeges elemeinek megállapítása, a releváns joganyag és bírói gyakorlat felderítése, értelmezése, a konkrét ügyre vonatkozó következtetések levonása; vagy: egy hatósági eljárás végig viteléhez szükséges beadványok elkészítése, stb.)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i/>
          <w:szCs w:val="24"/>
          <w:lang w:eastAsia="hu-HU"/>
        </w:rPr>
        <w:t>4. „Képesség”:</w:t>
      </w:r>
      <w:r w:rsidRPr="00E765CC">
        <w:rPr>
          <w:rFonts w:eastAsia="Times New Roman" w:cs="Times New Roman"/>
          <w:szCs w:val="24"/>
          <w:lang w:eastAsia="hu-HU"/>
        </w:rPr>
        <w:t xml:space="preserve"> egyéni adottságoknak tevékenység gyakorlása révén történő kifejlődése. Területei: motoros, kognitív, kommunikációs, érzelmi.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Times New Roman"/>
          <w:i/>
          <w:szCs w:val="24"/>
          <w:lang w:eastAsia="hu-HU"/>
        </w:rPr>
      </w:pPr>
      <w:r w:rsidRPr="00E765CC">
        <w:rPr>
          <w:rFonts w:eastAsia="Times New Roman" w:cs="Times New Roman"/>
          <w:i/>
          <w:szCs w:val="24"/>
          <w:lang w:eastAsia="hu-HU"/>
        </w:rPr>
        <w:t>(A jogászi hivatás gyakorlása során fontos</w:t>
      </w:r>
    </w:p>
    <w:p w:rsidR="00E765CC" w:rsidRPr="00E765CC" w:rsidRDefault="00E765CC" w:rsidP="00E765CC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i/>
          <w:szCs w:val="24"/>
          <w:lang w:eastAsia="hu-HU"/>
        </w:rPr>
      </w:pPr>
      <w:proofErr w:type="gramStart"/>
      <w:r w:rsidRPr="00E765CC">
        <w:rPr>
          <w:rFonts w:eastAsia="Times New Roman" w:cs="Times New Roman"/>
          <w:i/>
          <w:szCs w:val="24"/>
          <w:u w:val="single"/>
          <w:lang w:eastAsia="hu-HU"/>
        </w:rPr>
        <w:t>kognitív</w:t>
      </w:r>
      <w:r w:rsidRPr="00E765CC">
        <w:rPr>
          <w:rFonts w:eastAsia="Times New Roman" w:cs="Times New Roman"/>
          <w:i/>
          <w:szCs w:val="24"/>
          <w:lang w:eastAsia="hu-HU"/>
        </w:rPr>
        <w:t xml:space="preserve"> képességek lehetnek például: az analitikus gondolkodás; a lényeg felismerése egy komplex tényállás vagy egy hosszú, részletes jogszabály esetében; a részletek iránti figyelem képessége; a következtetési képesség [ok-okozat megállapítása]; a rendszerben való gondolkodás és osztályozás képessége; a jogi probléma meglátása konkrét ügyben; az összehasonlítás, például eltérő jogrendszerek megoldásai közötti azonosságok és különbségek feltárására; a kritikai gondolkodás és reflexió, például egy konkrét jogszabályi megoldás kapcsán, stb.;</w:t>
      </w:r>
      <w:proofErr w:type="gramEnd"/>
    </w:p>
    <w:p w:rsidR="00E765CC" w:rsidRPr="00E765CC" w:rsidRDefault="00E765CC" w:rsidP="00E765CC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i/>
          <w:szCs w:val="24"/>
          <w:lang w:eastAsia="hu-HU"/>
        </w:rPr>
      </w:pPr>
      <w:r w:rsidRPr="00E765CC">
        <w:rPr>
          <w:rFonts w:eastAsia="Times New Roman" w:cs="Times New Roman"/>
          <w:i/>
          <w:szCs w:val="24"/>
          <w:lang w:eastAsia="hu-HU"/>
        </w:rPr>
        <w:t xml:space="preserve">de </w:t>
      </w:r>
      <w:r w:rsidRPr="00E765CC">
        <w:rPr>
          <w:rFonts w:eastAsia="Times New Roman" w:cs="Times New Roman"/>
          <w:i/>
          <w:szCs w:val="24"/>
          <w:u w:val="single"/>
          <w:lang w:eastAsia="hu-HU"/>
        </w:rPr>
        <w:t>kommunikációs</w:t>
      </w:r>
      <w:r w:rsidRPr="00E765CC">
        <w:rPr>
          <w:rFonts w:eastAsia="Times New Roman" w:cs="Times New Roman"/>
          <w:i/>
          <w:szCs w:val="24"/>
          <w:lang w:eastAsia="hu-HU"/>
        </w:rPr>
        <w:t xml:space="preserve"> képességek is relevánsak lehetnek, például: egy ügy lényegének közérthető összefoglalása mások számára; egy álláspont melletti meggyőző érvelés, a logikai levezetés képessége szóban és írásban; prezentáció helyes elkészítése és bemutatása, stb.)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i/>
          <w:szCs w:val="24"/>
          <w:lang w:eastAsia="hu-HU"/>
        </w:rPr>
        <w:t>5. „Készség”:</w:t>
      </w:r>
      <w:r w:rsidRPr="00E765CC">
        <w:rPr>
          <w:rFonts w:eastAsia="Times New Roman" w:cs="Times New Roman"/>
          <w:szCs w:val="24"/>
          <w:lang w:eastAsia="hu-HU"/>
        </w:rPr>
        <w:t xml:space="preserve"> a tanulás (gyakorlás) eredménye: teljesítményképes tudás. A cselekvés automatizált eleme, mely a tudat közvetlen ellenőrzése nélkül funkcionál. Fajtái: írás-, olvasás-, beszéd-, manuális-, </w:t>
      </w:r>
      <w:proofErr w:type="spellStart"/>
      <w:r w:rsidRPr="00E765CC">
        <w:rPr>
          <w:rFonts w:eastAsia="Times New Roman" w:cs="Times New Roman"/>
          <w:szCs w:val="24"/>
          <w:lang w:eastAsia="hu-HU"/>
        </w:rPr>
        <w:t>szenzomotorikus</w:t>
      </w:r>
      <w:proofErr w:type="spellEnd"/>
      <w:r w:rsidRPr="00E765CC">
        <w:rPr>
          <w:rFonts w:eastAsia="Times New Roman" w:cs="Times New Roman"/>
          <w:szCs w:val="24"/>
          <w:lang w:eastAsia="hu-HU"/>
        </w:rPr>
        <w:t>-, intellektuális és összetett készségek.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Times New Roman"/>
          <w:i/>
          <w:szCs w:val="24"/>
          <w:lang w:eastAsia="hu-HU"/>
        </w:rPr>
      </w:pPr>
      <w:r w:rsidRPr="00E765CC">
        <w:rPr>
          <w:rFonts w:eastAsia="Times New Roman" w:cs="Times New Roman"/>
          <w:i/>
          <w:szCs w:val="24"/>
          <w:lang w:eastAsia="hu-HU"/>
        </w:rPr>
        <w:t>(Automatizált elem, tehát olyan, amit nem kell külön végiggondolni egy tevékenység végzésekor, például: valaki készségszinten keres valamely jogi adatbázisban; készség arra, hogy egy tipikus iratot [keresetlevél, szerződés, stb.] úgy írjon meg, hogy formai követelményeinek és főbb tartalmi elemeinek nem kell újra és újra utána néznie, hanem az adott ügy szempontjából releváns specifikus tartalomra koncentrálhat, stb.)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i/>
          <w:szCs w:val="24"/>
          <w:lang w:eastAsia="hu-HU"/>
        </w:rPr>
        <w:t>6. „Kompetencia”:</w:t>
      </w:r>
      <w:r w:rsidRPr="00E765CC">
        <w:rPr>
          <w:rFonts w:eastAsia="Times New Roman" w:cs="Times New Roman"/>
          <w:szCs w:val="24"/>
          <w:lang w:eastAsia="hu-HU"/>
        </w:rPr>
        <w:t xml:space="preserve"> képességeken és tanult ismereteken, attitűdökön és viselkedésen alapuló jártasságok és készségek összessége.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Times New Roman"/>
          <w:i/>
          <w:szCs w:val="24"/>
          <w:lang w:eastAsia="hu-HU"/>
        </w:rPr>
      </w:pPr>
      <w:r w:rsidRPr="00E765CC">
        <w:rPr>
          <w:rFonts w:eastAsia="Times New Roman" w:cs="Times New Roman"/>
          <w:i/>
          <w:szCs w:val="24"/>
          <w:lang w:eastAsia="hu-HU"/>
        </w:rPr>
        <w:t>(Általános értelemben azt értjük alatta, hogy egy diplomás jogásznak mire kell alkalmasnak lennie. A pályázatban ezt kell kifejteni az első öt fogalom alapul vételével, a konkrét tantárggyal összefüggésben.)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Cs w:val="24"/>
          <w:lang w:eastAsia="hu-HU"/>
        </w:rPr>
      </w:pPr>
      <w:r w:rsidRPr="00E765CC">
        <w:rPr>
          <w:rFonts w:eastAsia="Times New Roman" w:cs="Times New Roman"/>
          <w:b/>
          <w:szCs w:val="24"/>
          <w:lang w:eastAsia="hu-HU"/>
        </w:rPr>
        <w:t>II. „Z” generáció és adekvát oktatási módszerek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„Z” generációnak az 1995-ben vagy azt követően született, a tömeges és felgyorsult információáramlás világában is otthonosan mozgó nemzedéket nevezik. Hívják őket „digitális bennszülötteknek” is, utalva arra, hogy számukra a modern digitális eszközök és felületek sokasága természetes közeget jelentenek.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 xml:space="preserve">„Digitális bennszülött” </w:t>
      </w:r>
      <w:proofErr w:type="spellStart"/>
      <w:r w:rsidRPr="00E765CC">
        <w:rPr>
          <w:rFonts w:eastAsia="Times New Roman" w:cs="Times New Roman"/>
          <w:szCs w:val="24"/>
          <w:lang w:eastAsia="hu-HU"/>
        </w:rPr>
        <w:t>voltuk</w:t>
      </w:r>
      <w:proofErr w:type="spellEnd"/>
      <w:r w:rsidRPr="00E765CC">
        <w:rPr>
          <w:rFonts w:eastAsia="Times New Roman" w:cs="Times New Roman"/>
          <w:szCs w:val="24"/>
          <w:lang w:eastAsia="hu-HU"/>
        </w:rPr>
        <w:t xml:space="preserve"> a tanuláshoz való hozzáállásukra, tanulási szokásaikra is jelentős hatással van:</w:t>
      </w:r>
    </w:p>
    <w:p w:rsidR="00E765CC" w:rsidRPr="00E765CC" w:rsidRDefault="00E765CC" w:rsidP="00E765CC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gyorsan szeretnének információhoz jutni; kérdés, probléma esetén azonnal „rákeresnek” az interneten; gyors visszacsatolást (megerősítést, elismerést, stb.) igényelnek;</w:t>
      </w:r>
    </w:p>
    <w:p w:rsidR="00E765CC" w:rsidRPr="00E765CC" w:rsidRDefault="00E765CC" w:rsidP="00E765CC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előnyben részesítik az audiovizuális, multimédiás tartalmakat a szöveg alapú információkkal szemben, a tömörített ismeretanyagot a terjengős leírásokkal szemben;</w:t>
      </w:r>
    </w:p>
    <w:p w:rsidR="00E765CC" w:rsidRPr="00E765CC" w:rsidRDefault="00E765CC" w:rsidP="00E765CC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lastRenderedPageBreak/>
        <w:t>ismeretforrásaik sokrétűek; jelentős tudást gyűjtenek a szervezett oktatás keretein kívülről (internet, közösségi médiafelületek, közösségi tartalomszolgáltatások);</w:t>
      </w:r>
    </w:p>
    <w:p w:rsidR="00E765CC" w:rsidRPr="00E765CC" w:rsidRDefault="00E765CC" w:rsidP="00E765CC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amit találtak, azt szívesen meg is osztják;</w:t>
      </w:r>
    </w:p>
    <w:p w:rsidR="00E765CC" w:rsidRPr="00E765CC" w:rsidRDefault="00E765CC" w:rsidP="00E765CC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hajlamosak különböző forrásokból származó információkat egyidejűleg, párhuzamosan feldolgozni („</w:t>
      </w:r>
      <w:proofErr w:type="spellStart"/>
      <w:r w:rsidRPr="00E765CC">
        <w:rPr>
          <w:rFonts w:eastAsia="Times New Roman" w:cs="Times New Roman"/>
          <w:szCs w:val="24"/>
          <w:lang w:eastAsia="hu-HU"/>
        </w:rPr>
        <w:t>multitasking</w:t>
      </w:r>
      <w:proofErr w:type="spellEnd"/>
      <w:r w:rsidRPr="00E765CC">
        <w:rPr>
          <w:rFonts w:eastAsia="Times New Roman" w:cs="Times New Roman"/>
          <w:szCs w:val="24"/>
          <w:lang w:eastAsia="hu-HU"/>
        </w:rPr>
        <w:t>”);</w:t>
      </w:r>
    </w:p>
    <w:p w:rsidR="00E765CC" w:rsidRPr="00E765CC" w:rsidRDefault="00E765CC" w:rsidP="00E765CC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 xml:space="preserve">a tananyag lineáris feldolgozása helyett inkább részelemekből </w:t>
      </w:r>
      <w:proofErr w:type="gramStart"/>
      <w:r w:rsidRPr="00E765CC">
        <w:rPr>
          <w:rFonts w:eastAsia="Times New Roman" w:cs="Times New Roman"/>
          <w:szCs w:val="24"/>
          <w:lang w:eastAsia="hu-HU"/>
        </w:rPr>
        <w:t>építkeznek</w:t>
      </w:r>
      <w:proofErr w:type="gramEnd"/>
      <w:r w:rsidRPr="00E765CC">
        <w:rPr>
          <w:rFonts w:eastAsia="Times New Roman" w:cs="Times New Roman"/>
          <w:szCs w:val="24"/>
          <w:lang w:eastAsia="hu-HU"/>
        </w:rPr>
        <w:t xml:space="preserve"> és egyéni utakon jutnak el a célig;</w:t>
      </w:r>
    </w:p>
    <w:p w:rsidR="00E765CC" w:rsidRPr="00E765CC" w:rsidRDefault="00E765CC" w:rsidP="00E765CC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kedvelik a „csinálva tanulni” („</w:t>
      </w:r>
      <w:proofErr w:type="spellStart"/>
      <w:r w:rsidRPr="00E765CC">
        <w:rPr>
          <w:rFonts w:eastAsia="Times New Roman" w:cs="Times New Roman"/>
          <w:szCs w:val="24"/>
          <w:lang w:eastAsia="hu-HU"/>
        </w:rPr>
        <w:t>learning</w:t>
      </w:r>
      <w:proofErr w:type="spellEnd"/>
      <w:r w:rsidRPr="00E765CC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E765CC">
        <w:rPr>
          <w:rFonts w:eastAsia="Times New Roman" w:cs="Times New Roman"/>
          <w:szCs w:val="24"/>
          <w:lang w:eastAsia="hu-HU"/>
        </w:rPr>
        <w:t>by</w:t>
      </w:r>
      <w:proofErr w:type="spellEnd"/>
      <w:r w:rsidRPr="00E765CC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E765CC">
        <w:rPr>
          <w:rFonts w:eastAsia="Times New Roman" w:cs="Times New Roman"/>
          <w:szCs w:val="24"/>
          <w:lang w:eastAsia="hu-HU"/>
        </w:rPr>
        <w:t>doing</w:t>
      </w:r>
      <w:proofErr w:type="spellEnd"/>
      <w:r w:rsidRPr="00E765CC">
        <w:rPr>
          <w:rFonts w:eastAsia="Times New Roman" w:cs="Times New Roman"/>
          <w:szCs w:val="24"/>
          <w:lang w:eastAsia="hu-HU"/>
        </w:rPr>
        <w:t>”) jellegű ismeretszerzést.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ind w:left="207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ind w:left="207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Oktatásuk szempontjából ugyanakkor különös problémát jelent, hogy:</w:t>
      </w:r>
    </w:p>
    <w:p w:rsidR="00E765CC" w:rsidRPr="00E765CC" w:rsidRDefault="00E765CC" w:rsidP="00E765CC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a nagy információtengerből nehezen szűrik ki a lényeges és hiteles ismereteket;</w:t>
      </w:r>
    </w:p>
    <w:p w:rsidR="00E765CC" w:rsidRPr="00E765CC" w:rsidRDefault="00E765CC" w:rsidP="00E765CC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ismeretszerzésük gyakran felületes, kritikai gondolkodásuk kevésbé fejlett;</w:t>
      </w:r>
    </w:p>
    <w:p w:rsidR="00E765CC" w:rsidRPr="00E765CC" w:rsidRDefault="00E765CC" w:rsidP="00E765CC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567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hajlamosak mindent az utolsó pillanatra halasztani.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Mindez szükségessé teszi olyan új oktatói attitűd és oktatási módszerek kialakítását és alkalmazását, amelyekkel hatékonyabban lehet válaszolni a „Z” generáció sajátosságaira. Terjednek a kooperatív, probléma-, illetve projektmunka alapú tanítási metódusok, az olyan oktatási módszerek, amelyek támaszkodnak a hálózati kommunikáció és együttműködés lehetőségeire, a digitális tartalmakra (a videóktól az online felmérésekig), s beépítik az új, digitális eszközöket (az okostelefonoktól az interaktív táblákon át az e-</w:t>
      </w:r>
      <w:proofErr w:type="spellStart"/>
      <w:r w:rsidRPr="00E765CC">
        <w:rPr>
          <w:rFonts w:eastAsia="Times New Roman" w:cs="Times New Roman"/>
          <w:szCs w:val="24"/>
          <w:lang w:eastAsia="hu-HU"/>
        </w:rPr>
        <w:t>learning</w:t>
      </w:r>
      <w:proofErr w:type="spellEnd"/>
      <w:r w:rsidRPr="00E765CC">
        <w:rPr>
          <w:rFonts w:eastAsia="Times New Roman" w:cs="Times New Roman"/>
          <w:szCs w:val="24"/>
          <w:lang w:eastAsia="hu-HU"/>
        </w:rPr>
        <w:t xml:space="preserve"> és </w:t>
      </w:r>
      <w:proofErr w:type="spellStart"/>
      <w:r w:rsidRPr="00E765CC">
        <w:rPr>
          <w:rFonts w:eastAsia="Times New Roman" w:cs="Times New Roman"/>
          <w:szCs w:val="24"/>
          <w:lang w:eastAsia="hu-HU"/>
        </w:rPr>
        <w:t>blended</w:t>
      </w:r>
      <w:proofErr w:type="spellEnd"/>
      <w:r w:rsidRPr="00E765CC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E765CC">
        <w:rPr>
          <w:rFonts w:eastAsia="Times New Roman" w:cs="Times New Roman"/>
          <w:szCs w:val="24"/>
          <w:lang w:eastAsia="hu-HU"/>
        </w:rPr>
        <w:t>learning</w:t>
      </w:r>
      <w:proofErr w:type="spellEnd"/>
      <w:r w:rsidRPr="00E765CC">
        <w:rPr>
          <w:rFonts w:eastAsia="Times New Roman" w:cs="Times New Roman"/>
          <w:szCs w:val="24"/>
          <w:lang w:eastAsia="hu-HU"/>
        </w:rPr>
        <w:t xml:space="preserve"> keretrendszerekig) a tanulási folyamat egészébe.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A pályázat értékelése szempontjából előnyt jelent, ha tekintetbe veszi a „Z” generációhoz tartozó hallgatók sajátosságait, s választ kínál az ezekből fakadó kihívásokra.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A „Z” generációról, tanulási szokásairól és oktatási módszereiről hasznos összefoglalók, illetve adalékok (s a fenti leíráshoz is forrásként szolgáltak):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  <w:proofErr w:type="spellStart"/>
      <w:r w:rsidRPr="00E765CC">
        <w:rPr>
          <w:rFonts w:eastAsia="Times New Roman" w:cs="Times New Roman"/>
          <w:szCs w:val="24"/>
          <w:lang w:eastAsia="hu-HU"/>
        </w:rPr>
        <w:t>Duga</w:t>
      </w:r>
      <w:proofErr w:type="spellEnd"/>
      <w:r w:rsidRPr="00E765CC">
        <w:rPr>
          <w:rFonts w:eastAsia="Times New Roman" w:cs="Times New Roman"/>
          <w:szCs w:val="24"/>
          <w:lang w:eastAsia="hu-HU"/>
        </w:rPr>
        <w:t xml:space="preserve"> Zsófia: Tudománykommunikáció a Z generációnak. Tudomány és a fiatalok kapcsolata. Pécs, 2013. (</w:t>
      </w:r>
      <w:hyperlink r:id="rId9" w:history="1">
        <w:r w:rsidRPr="00E765CC">
          <w:rPr>
            <w:rFonts w:eastAsia="Times New Roman" w:cs="Times New Roman"/>
            <w:color w:val="0000FF"/>
            <w:szCs w:val="24"/>
            <w:u w:val="single"/>
            <w:lang w:eastAsia="hu-HU"/>
          </w:rPr>
          <w:t>http://www.zgeneracio.hu/getDocument/331</w:t>
        </w:r>
      </w:hyperlink>
      <w:r w:rsidRPr="00E765CC">
        <w:rPr>
          <w:rFonts w:eastAsia="Times New Roman" w:cs="Times New Roman"/>
          <w:szCs w:val="24"/>
          <w:lang w:eastAsia="hu-HU"/>
        </w:rPr>
        <w:t>)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4"/>
          <w:lang w:eastAsia="hu-HU"/>
        </w:rPr>
      </w:pP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hu-HU"/>
        </w:rPr>
      </w:pPr>
      <w:r w:rsidRPr="00E765CC">
        <w:rPr>
          <w:rFonts w:eastAsia="Times New Roman" w:cs="Times New Roman"/>
          <w:szCs w:val="24"/>
          <w:lang w:eastAsia="hu-HU"/>
        </w:rPr>
        <w:t>Dobó István – Perjés István – Temesi József (</w:t>
      </w:r>
      <w:proofErr w:type="spellStart"/>
      <w:r w:rsidRPr="00E765CC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E765CC">
        <w:rPr>
          <w:rFonts w:eastAsia="Times New Roman" w:cs="Times New Roman"/>
          <w:szCs w:val="24"/>
          <w:lang w:eastAsia="hu-HU"/>
        </w:rPr>
        <w:t>.): „Korszerű felsőoktatási pedagógiai módszerek, törekvések”. Konferencia előadások. NFKK Füzetek 5. BCE, 2010. (</w:t>
      </w:r>
      <w:hyperlink r:id="rId10" w:history="1">
        <w:r w:rsidRPr="00E765CC">
          <w:rPr>
            <w:rFonts w:eastAsia="Times New Roman" w:cs="Times New Roman"/>
            <w:color w:val="0000FF"/>
            <w:szCs w:val="24"/>
            <w:u w:val="single"/>
            <w:lang w:eastAsia="hu-HU"/>
          </w:rPr>
          <w:t>http://unipub.lib.uni-corvinus.hu/1231/1/NFKK_5_vegleges.pdf</w:t>
        </w:r>
      </w:hyperlink>
      <w:r w:rsidRPr="00E765CC">
        <w:rPr>
          <w:rFonts w:eastAsia="Times New Roman" w:cs="Times New Roman"/>
          <w:szCs w:val="24"/>
          <w:lang w:eastAsia="hu-HU"/>
        </w:rPr>
        <w:t>)</w:t>
      </w:r>
    </w:p>
    <w:p w:rsidR="00E765CC" w:rsidRPr="00E765CC" w:rsidRDefault="00E765CC" w:rsidP="00E765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hu-HU"/>
        </w:rPr>
      </w:pPr>
    </w:p>
    <w:p w:rsidR="00BE7F39" w:rsidRDefault="00BE7F39" w:rsidP="00E765CC">
      <w:pPr>
        <w:spacing w:after="160" w:line="259" w:lineRule="auto"/>
        <w:jc w:val="left"/>
      </w:pPr>
    </w:p>
    <w:sectPr w:rsidR="00BE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0C" w:rsidRDefault="0085720C" w:rsidP="00E765CC">
      <w:r>
        <w:separator/>
      </w:r>
    </w:p>
  </w:endnote>
  <w:endnote w:type="continuationSeparator" w:id="0">
    <w:p w:rsidR="0085720C" w:rsidRDefault="0085720C" w:rsidP="00E7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0C" w:rsidRDefault="0085720C" w:rsidP="00E765CC">
      <w:r>
        <w:separator/>
      </w:r>
    </w:p>
  </w:footnote>
  <w:footnote w:type="continuationSeparator" w:id="0">
    <w:p w:rsidR="0085720C" w:rsidRDefault="0085720C" w:rsidP="00E765CC">
      <w:r>
        <w:continuationSeparator/>
      </w:r>
    </w:p>
  </w:footnote>
  <w:footnote w:id="1">
    <w:p w:rsidR="00E765CC" w:rsidRDefault="00E765CC" w:rsidP="00E765CC">
      <w:pPr>
        <w:pStyle w:val="Lbjegyzetszveg"/>
      </w:pPr>
      <w:r>
        <w:rPr>
          <w:rStyle w:val="Lbjegyzet-hivatkozs"/>
        </w:rPr>
        <w:footnoteRef/>
      </w:r>
      <w:r>
        <w:t xml:space="preserve"> Több más fogalom-meghatározással együtt olvashatók ebben az anyagban: </w:t>
      </w:r>
      <w:hyperlink r:id="rId1" w:history="1">
        <w:r w:rsidRPr="00A21916">
          <w:rPr>
            <w:rStyle w:val="Hiperhivatkozs"/>
          </w:rPr>
          <w:t>https://btk.ppke.hu/db/06/E1/m000016E1.doc</w:t>
        </w:r>
      </w:hyperlink>
      <w:r>
        <w:rPr>
          <w:rStyle w:val="HTML-idze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11F0"/>
    <w:multiLevelType w:val="hybridMultilevel"/>
    <w:tmpl w:val="67DAA5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27880A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6F9"/>
    <w:multiLevelType w:val="hybridMultilevel"/>
    <w:tmpl w:val="79645CFA"/>
    <w:lvl w:ilvl="0" w:tplc="F056B95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427880A2">
      <w:start w:val="1"/>
      <w:numFmt w:val="upperLetter"/>
      <w:lvlText w:val="%2)"/>
      <w:lvlJc w:val="left"/>
      <w:pPr>
        <w:ind w:left="2496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28B8978A">
      <w:start w:val="2"/>
      <w:numFmt w:val="bullet"/>
      <w:lvlText w:val="-"/>
      <w:lvlJc w:val="left"/>
      <w:pPr>
        <w:ind w:left="3936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8DF46E4"/>
    <w:multiLevelType w:val="hybridMultilevel"/>
    <w:tmpl w:val="B1AA5ECA"/>
    <w:lvl w:ilvl="0" w:tplc="F056B95E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3D8F"/>
    <w:multiLevelType w:val="hybridMultilevel"/>
    <w:tmpl w:val="AE686EF2"/>
    <w:lvl w:ilvl="0" w:tplc="F056B95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427880A2">
      <w:start w:val="1"/>
      <w:numFmt w:val="upperLetter"/>
      <w:lvlText w:val="%2)"/>
      <w:lvlJc w:val="left"/>
      <w:pPr>
        <w:ind w:left="2496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28B8978A">
      <w:start w:val="2"/>
      <w:numFmt w:val="bullet"/>
      <w:lvlText w:val="-"/>
      <w:lvlJc w:val="left"/>
      <w:pPr>
        <w:ind w:left="3936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C605109"/>
    <w:multiLevelType w:val="hybridMultilevel"/>
    <w:tmpl w:val="2D36C5C8"/>
    <w:lvl w:ilvl="0" w:tplc="F056B95E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2138" w:hanging="360"/>
      </w:pPr>
    </w:lvl>
    <w:lvl w:ilvl="2" w:tplc="040E001B" w:tentative="1">
      <w:start w:val="1"/>
      <w:numFmt w:val="lowerRoman"/>
      <w:lvlText w:val="%3."/>
      <w:lvlJc w:val="right"/>
      <w:pPr>
        <w:ind w:left="2858" w:hanging="180"/>
      </w:pPr>
    </w:lvl>
    <w:lvl w:ilvl="3" w:tplc="040E000F" w:tentative="1">
      <w:start w:val="1"/>
      <w:numFmt w:val="decimal"/>
      <w:lvlText w:val="%4."/>
      <w:lvlJc w:val="left"/>
      <w:pPr>
        <w:ind w:left="3578" w:hanging="360"/>
      </w:pPr>
    </w:lvl>
    <w:lvl w:ilvl="4" w:tplc="040E0019" w:tentative="1">
      <w:start w:val="1"/>
      <w:numFmt w:val="lowerLetter"/>
      <w:lvlText w:val="%5."/>
      <w:lvlJc w:val="left"/>
      <w:pPr>
        <w:ind w:left="4298" w:hanging="360"/>
      </w:pPr>
    </w:lvl>
    <w:lvl w:ilvl="5" w:tplc="040E001B" w:tentative="1">
      <w:start w:val="1"/>
      <w:numFmt w:val="lowerRoman"/>
      <w:lvlText w:val="%6."/>
      <w:lvlJc w:val="right"/>
      <w:pPr>
        <w:ind w:left="5018" w:hanging="180"/>
      </w:pPr>
    </w:lvl>
    <w:lvl w:ilvl="6" w:tplc="040E000F" w:tentative="1">
      <w:start w:val="1"/>
      <w:numFmt w:val="decimal"/>
      <w:lvlText w:val="%7."/>
      <w:lvlJc w:val="left"/>
      <w:pPr>
        <w:ind w:left="5738" w:hanging="360"/>
      </w:pPr>
    </w:lvl>
    <w:lvl w:ilvl="7" w:tplc="040E0019" w:tentative="1">
      <w:start w:val="1"/>
      <w:numFmt w:val="lowerLetter"/>
      <w:lvlText w:val="%8."/>
      <w:lvlJc w:val="left"/>
      <w:pPr>
        <w:ind w:left="6458" w:hanging="360"/>
      </w:pPr>
    </w:lvl>
    <w:lvl w:ilvl="8" w:tplc="040E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1D9F2533"/>
    <w:multiLevelType w:val="hybridMultilevel"/>
    <w:tmpl w:val="8BD28890"/>
    <w:lvl w:ilvl="0" w:tplc="28B8978A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7158CC"/>
    <w:multiLevelType w:val="hybridMultilevel"/>
    <w:tmpl w:val="472EFD46"/>
    <w:lvl w:ilvl="0" w:tplc="040E001B">
      <w:start w:val="1"/>
      <w:numFmt w:val="lowerRoman"/>
      <w:lvlText w:val="%1."/>
      <w:lvlJc w:val="right"/>
      <w:pPr>
        <w:ind w:left="1776" w:hanging="360"/>
      </w:pPr>
    </w:lvl>
    <w:lvl w:ilvl="1" w:tplc="427880A2">
      <w:start w:val="1"/>
      <w:numFmt w:val="upperLetter"/>
      <w:lvlText w:val="%2)"/>
      <w:lvlJc w:val="left"/>
      <w:pPr>
        <w:ind w:left="2496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28B8978A">
      <w:start w:val="2"/>
      <w:numFmt w:val="bullet"/>
      <w:lvlText w:val="-"/>
      <w:lvlJc w:val="left"/>
      <w:pPr>
        <w:ind w:left="3936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683487D"/>
    <w:multiLevelType w:val="hybridMultilevel"/>
    <w:tmpl w:val="7E145726"/>
    <w:lvl w:ilvl="0" w:tplc="F056B95E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4DB02B56"/>
    <w:multiLevelType w:val="hybridMultilevel"/>
    <w:tmpl w:val="940E5DCC"/>
    <w:lvl w:ilvl="0" w:tplc="F056B95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2281E"/>
    <w:multiLevelType w:val="hybridMultilevel"/>
    <w:tmpl w:val="9D22C678"/>
    <w:lvl w:ilvl="0" w:tplc="57CEEE32">
      <w:start w:val="5"/>
      <w:numFmt w:val="lowerLetter"/>
      <w:lvlText w:val="%1."/>
      <w:lvlJc w:val="left"/>
      <w:pPr>
        <w:ind w:left="141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38" w:hanging="360"/>
      </w:pPr>
    </w:lvl>
    <w:lvl w:ilvl="2" w:tplc="040E001B" w:tentative="1">
      <w:start w:val="1"/>
      <w:numFmt w:val="lowerRoman"/>
      <w:lvlText w:val="%3."/>
      <w:lvlJc w:val="right"/>
      <w:pPr>
        <w:ind w:left="2858" w:hanging="180"/>
      </w:pPr>
    </w:lvl>
    <w:lvl w:ilvl="3" w:tplc="040E000F" w:tentative="1">
      <w:start w:val="1"/>
      <w:numFmt w:val="decimal"/>
      <w:lvlText w:val="%4."/>
      <w:lvlJc w:val="left"/>
      <w:pPr>
        <w:ind w:left="3578" w:hanging="360"/>
      </w:pPr>
    </w:lvl>
    <w:lvl w:ilvl="4" w:tplc="040E0019" w:tentative="1">
      <w:start w:val="1"/>
      <w:numFmt w:val="lowerLetter"/>
      <w:lvlText w:val="%5."/>
      <w:lvlJc w:val="left"/>
      <w:pPr>
        <w:ind w:left="4298" w:hanging="360"/>
      </w:pPr>
    </w:lvl>
    <w:lvl w:ilvl="5" w:tplc="040E001B" w:tentative="1">
      <w:start w:val="1"/>
      <w:numFmt w:val="lowerRoman"/>
      <w:lvlText w:val="%6."/>
      <w:lvlJc w:val="right"/>
      <w:pPr>
        <w:ind w:left="5018" w:hanging="180"/>
      </w:pPr>
    </w:lvl>
    <w:lvl w:ilvl="6" w:tplc="040E000F" w:tentative="1">
      <w:start w:val="1"/>
      <w:numFmt w:val="decimal"/>
      <w:lvlText w:val="%7."/>
      <w:lvlJc w:val="left"/>
      <w:pPr>
        <w:ind w:left="5738" w:hanging="360"/>
      </w:pPr>
    </w:lvl>
    <w:lvl w:ilvl="7" w:tplc="040E0019" w:tentative="1">
      <w:start w:val="1"/>
      <w:numFmt w:val="lowerLetter"/>
      <w:lvlText w:val="%8."/>
      <w:lvlJc w:val="left"/>
      <w:pPr>
        <w:ind w:left="6458" w:hanging="360"/>
      </w:pPr>
    </w:lvl>
    <w:lvl w:ilvl="8" w:tplc="040E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540A5B1C"/>
    <w:multiLevelType w:val="hybridMultilevel"/>
    <w:tmpl w:val="601EF692"/>
    <w:lvl w:ilvl="0" w:tplc="040E0019">
      <w:start w:val="1"/>
      <w:numFmt w:val="lowerLetter"/>
      <w:lvlText w:val="%1."/>
      <w:lvlJc w:val="left"/>
      <w:pPr>
        <w:ind w:left="1418" w:hanging="360"/>
      </w:pPr>
    </w:lvl>
    <w:lvl w:ilvl="1" w:tplc="040E0019">
      <w:start w:val="1"/>
      <w:numFmt w:val="lowerLetter"/>
      <w:lvlText w:val="%2."/>
      <w:lvlJc w:val="left"/>
      <w:pPr>
        <w:ind w:left="2138" w:hanging="360"/>
      </w:pPr>
    </w:lvl>
    <w:lvl w:ilvl="2" w:tplc="040E001B" w:tentative="1">
      <w:start w:val="1"/>
      <w:numFmt w:val="lowerRoman"/>
      <w:lvlText w:val="%3."/>
      <w:lvlJc w:val="right"/>
      <w:pPr>
        <w:ind w:left="2858" w:hanging="180"/>
      </w:pPr>
    </w:lvl>
    <w:lvl w:ilvl="3" w:tplc="040E000F" w:tentative="1">
      <w:start w:val="1"/>
      <w:numFmt w:val="decimal"/>
      <w:lvlText w:val="%4."/>
      <w:lvlJc w:val="left"/>
      <w:pPr>
        <w:ind w:left="3578" w:hanging="360"/>
      </w:pPr>
    </w:lvl>
    <w:lvl w:ilvl="4" w:tplc="040E0019" w:tentative="1">
      <w:start w:val="1"/>
      <w:numFmt w:val="lowerLetter"/>
      <w:lvlText w:val="%5."/>
      <w:lvlJc w:val="left"/>
      <w:pPr>
        <w:ind w:left="4298" w:hanging="360"/>
      </w:pPr>
    </w:lvl>
    <w:lvl w:ilvl="5" w:tplc="040E001B" w:tentative="1">
      <w:start w:val="1"/>
      <w:numFmt w:val="lowerRoman"/>
      <w:lvlText w:val="%6."/>
      <w:lvlJc w:val="right"/>
      <w:pPr>
        <w:ind w:left="5018" w:hanging="180"/>
      </w:pPr>
    </w:lvl>
    <w:lvl w:ilvl="6" w:tplc="040E000F" w:tentative="1">
      <w:start w:val="1"/>
      <w:numFmt w:val="decimal"/>
      <w:lvlText w:val="%7."/>
      <w:lvlJc w:val="left"/>
      <w:pPr>
        <w:ind w:left="5738" w:hanging="360"/>
      </w:pPr>
    </w:lvl>
    <w:lvl w:ilvl="7" w:tplc="040E0019" w:tentative="1">
      <w:start w:val="1"/>
      <w:numFmt w:val="lowerLetter"/>
      <w:lvlText w:val="%8."/>
      <w:lvlJc w:val="left"/>
      <w:pPr>
        <w:ind w:left="6458" w:hanging="360"/>
      </w:pPr>
    </w:lvl>
    <w:lvl w:ilvl="8" w:tplc="040E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1" w15:restartNumberingAfterBreak="0">
    <w:nsid w:val="635A394A"/>
    <w:multiLevelType w:val="hybridMultilevel"/>
    <w:tmpl w:val="B690326A"/>
    <w:lvl w:ilvl="0" w:tplc="F056B9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56B95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7E"/>
    <w:rsid w:val="003E4F7E"/>
    <w:rsid w:val="00545407"/>
    <w:rsid w:val="007655E2"/>
    <w:rsid w:val="0085720C"/>
    <w:rsid w:val="00866783"/>
    <w:rsid w:val="00BE7F39"/>
    <w:rsid w:val="00C14B2B"/>
    <w:rsid w:val="00C21C20"/>
    <w:rsid w:val="00C74436"/>
    <w:rsid w:val="00E765CC"/>
    <w:rsid w:val="00E816AF"/>
    <w:rsid w:val="00E947B8"/>
    <w:rsid w:val="00F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418D9"/>
  <w15:chartTrackingRefBased/>
  <w15:docId w15:val="{CC205D3C-5287-4F39-BB00-69A6181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44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E7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65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65CC"/>
    <w:rPr>
      <w:rFonts w:ascii="Times New Roman" w:hAnsi="Times New Roman"/>
      <w:sz w:val="20"/>
      <w:szCs w:val="20"/>
    </w:rPr>
  </w:style>
  <w:style w:type="character" w:styleId="Hiperhivatkozs">
    <w:name w:val="Hyperlink"/>
    <w:basedOn w:val="Bekezdsalapbettpusa"/>
    <w:unhideWhenUsed/>
    <w:rsid w:val="00E765CC"/>
    <w:rPr>
      <w:color w:val="0000FF"/>
      <w:u w:val="single"/>
    </w:rPr>
  </w:style>
  <w:style w:type="character" w:styleId="Lbjegyzet-hivatkozs">
    <w:name w:val="footnote reference"/>
    <w:semiHidden/>
    <w:unhideWhenUsed/>
    <w:rsid w:val="00E765CC"/>
    <w:rPr>
      <w:vertAlign w:val="superscript"/>
    </w:rPr>
  </w:style>
  <w:style w:type="character" w:styleId="HTML-idzet">
    <w:name w:val="HTML Cite"/>
    <w:semiHidden/>
    <w:unhideWhenUsed/>
    <w:rsid w:val="00E765CC"/>
    <w:rPr>
      <w:i/>
      <w:iCs/>
    </w:rPr>
  </w:style>
  <w:style w:type="paragraph" w:styleId="Listaszerbekezds">
    <w:name w:val="List Paragraph"/>
    <w:basedOn w:val="Norml"/>
    <w:uiPriority w:val="34"/>
    <w:qFormat/>
    <w:rsid w:val="00E7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y@jak.ppk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nipub.lib.uni-corvinus.hu/1231/1/NFKK_5_vegleg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generacio.hu/getDocument/33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tk.ppke.hu/db/06/E1/m000016E1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Bándi Gyula</dc:creator>
  <cp:keywords/>
  <dc:description/>
  <cp:lastModifiedBy>Baranyi Krisztina</cp:lastModifiedBy>
  <cp:revision>2</cp:revision>
  <dcterms:created xsi:type="dcterms:W3CDTF">2024-09-11T12:25:00Z</dcterms:created>
  <dcterms:modified xsi:type="dcterms:W3CDTF">2024-09-11T12:25:00Z</dcterms:modified>
</cp:coreProperties>
</file>