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8F" w:rsidRPr="00ED0C24" w:rsidRDefault="0036288F" w:rsidP="0036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C24">
        <w:rPr>
          <w:rFonts w:ascii="Times New Roman" w:hAnsi="Times New Roman" w:cs="Times New Roman"/>
          <w:b/>
          <w:bCs/>
          <w:sz w:val="28"/>
          <w:szCs w:val="28"/>
        </w:rPr>
        <w:t>Magyar jogtörténet</w:t>
      </w:r>
    </w:p>
    <w:p w:rsidR="0036288F" w:rsidRPr="00ED0C24" w:rsidRDefault="0036288F" w:rsidP="0036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C24">
        <w:rPr>
          <w:rFonts w:ascii="Times New Roman" w:hAnsi="Times New Roman" w:cs="Times New Roman"/>
          <w:b/>
          <w:bCs/>
          <w:sz w:val="28"/>
          <w:szCs w:val="28"/>
        </w:rPr>
        <w:t>PPKE JÁK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0C24">
        <w:rPr>
          <w:rFonts w:ascii="Times New Roman" w:hAnsi="Times New Roman" w:cs="Times New Roman"/>
          <w:b/>
          <w:bCs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D0C24">
        <w:rPr>
          <w:rFonts w:ascii="Times New Roman" w:hAnsi="Times New Roman" w:cs="Times New Roman"/>
          <w:b/>
          <w:bCs/>
          <w:sz w:val="28"/>
          <w:szCs w:val="28"/>
        </w:rPr>
        <w:t>. tanév II. szemeszter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8F" w:rsidRPr="00ED0C24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8F" w:rsidRPr="00ED0C24" w:rsidRDefault="0036288F" w:rsidP="0036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</w:rPr>
        <w:t>TÉTELSOR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Jogképződés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1. A magyar jogtörténet korszakai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2. Jogforrás típusok a magyar jogtörténetben 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3. Váradi Regestrum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ED0C24">
        <w:rPr>
          <w:rFonts w:ascii="Times New Roman" w:hAnsi="Times New Roman" w:cs="Times New Roman"/>
          <w:sz w:val="24"/>
          <w:szCs w:val="24"/>
        </w:rPr>
        <w:t xml:space="preserve"> Werbőczy István Hármaskönyve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Corpus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Planum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 Tabulare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Ideiglenes Törvénykezési Szabályok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jog megismerésének nyomtatott kiadványai a digitális adathordozók megjelenése előtt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A magyar magánjog története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magánjog korszakai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magánjog jogforrás-típusai </w:t>
      </w:r>
      <w:r>
        <w:rPr>
          <w:rFonts w:ascii="Times New Roman" w:hAnsi="Times New Roman" w:cs="Times New Roman"/>
          <w:sz w:val="24"/>
          <w:szCs w:val="24"/>
        </w:rPr>
        <w:t>és a</w:t>
      </w:r>
      <w:r w:rsidRPr="00ED0C24">
        <w:rPr>
          <w:rFonts w:ascii="Times New Roman" w:hAnsi="Times New Roman" w:cs="Times New Roman"/>
          <w:sz w:val="24"/>
          <w:szCs w:val="24"/>
        </w:rPr>
        <w:t xml:space="preserve"> magyar magánjog kodifikációs kísérletei a XVIII-XX. </w:t>
      </w:r>
      <w:proofErr w:type="gramStart"/>
      <w:r w:rsidRPr="00ED0C24">
        <w:rPr>
          <w:rFonts w:ascii="Times New Roman" w:hAnsi="Times New Roman" w:cs="Times New Roman"/>
          <w:sz w:val="24"/>
          <w:szCs w:val="24"/>
        </w:rPr>
        <w:t>században</w:t>
      </w:r>
      <w:proofErr w:type="gramEnd"/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Népköztársaság Polgári törvénykönyve és novellisztikus módosításai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0C24">
        <w:rPr>
          <w:rFonts w:ascii="Times New Roman" w:hAnsi="Times New Roman" w:cs="Times New Roman"/>
          <w:sz w:val="24"/>
          <w:szCs w:val="24"/>
        </w:rPr>
        <w:t xml:space="preserve">. Természetes személyek: jogképesség és cselekvőképesség a rendi korban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Természetes személyek: jogképesség és cselekvőképesség a modern korban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ED0C24">
        <w:rPr>
          <w:rFonts w:ascii="Times New Roman" w:hAnsi="Times New Roman" w:cs="Times New Roman"/>
          <w:sz w:val="24"/>
          <w:szCs w:val="24"/>
        </w:rPr>
        <w:t xml:space="preserve"> az államszocialista korban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>. Személy- és vagyonegyesítő társaságok. A közjogi, magánjogi és egyházjogi személyek osztályai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 szerzői jog története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szabadalmi jog története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házasságjog személyi joghatásainak magyarországi története, különös tekintettel a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. és a Csjt. szabályaira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házassági vagyonjog 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dologi jog fejlődése a rendi korszakban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>. A dologi jog a modern jogrendszerben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C24">
        <w:rPr>
          <w:rFonts w:ascii="Times New Roman" w:hAnsi="Times New Roman" w:cs="Times New Roman"/>
          <w:sz w:val="24"/>
          <w:szCs w:val="24"/>
        </w:rPr>
        <w:t xml:space="preserve"> A tulajdonjog az államszocialista rendszerben. A jogállami keretek helyreállítása a rendszerváltozást követően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szerződések joga a magyar jogtörténetben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20.A kártérítés és a jogalap nélküli gazdagodás a magyar jog történetében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24">
        <w:rPr>
          <w:rFonts w:ascii="Times New Roman" w:hAnsi="Times New Roman" w:cs="Times New Roman"/>
          <w:sz w:val="24"/>
          <w:szCs w:val="24"/>
        </w:rPr>
        <w:t xml:space="preserve">kötelmi jog különös része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öröklési jog alakulása a rendi korszakban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öröklési jog módosulásai a modern korban és az államszocialista korszakban </w:t>
      </w:r>
    </w:p>
    <w:p w:rsidR="0036288F" w:rsidRPr="00363F3E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F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magyar kereskedelmi jog 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kereskedelmi jog </w:t>
      </w:r>
      <w:r>
        <w:rPr>
          <w:rFonts w:ascii="Times New Roman" w:hAnsi="Times New Roman" w:cs="Times New Roman"/>
          <w:sz w:val="24"/>
          <w:szCs w:val="24"/>
        </w:rPr>
        <w:t>alanyai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Kereskedelmi ügyletek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Értékpapírjog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A magyar büntetőjog története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büntetőjog korszakai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büntetőjog forrásai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büntető anyagi jog fejlődése: </w:t>
      </w:r>
      <w:r w:rsidRPr="00ED0C24">
        <w:rPr>
          <w:rFonts w:ascii="Times New Roman" w:hAnsi="Times New Roman" w:cs="Times New Roman"/>
          <w:sz w:val="24"/>
          <w:szCs w:val="24"/>
        </w:rPr>
        <w:t>rendi korszak büntető</w:t>
      </w:r>
      <w:r>
        <w:rPr>
          <w:rFonts w:ascii="Times New Roman" w:hAnsi="Times New Roman" w:cs="Times New Roman"/>
          <w:sz w:val="24"/>
          <w:szCs w:val="24"/>
        </w:rPr>
        <w:t>joga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Pr="00ED0C24"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 w:rsidRPr="00ED0C24">
        <w:rPr>
          <w:rFonts w:ascii="Times New Roman" w:hAnsi="Times New Roman" w:cs="Times New Roman"/>
          <w:sz w:val="24"/>
          <w:szCs w:val="24"/>
        </w:rPr>
        <w:t xml:space="preserve"> iskola és a reformiskolák hatása a magyar büntetőjogi dogmatika fejlődésére: az első Btk. és novellái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államszocializmus büntetőjoga: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D0C24">
        <w:rPr>
          <w:rFonts w:ascii="Times New Roman" w:hAnsi="Times New Roman" w:cs="Times New Roman"/>
          <w:sz w:val="24"/>
          <w:szCs w:val="24"/>
        </w:rPr>
        <w:t>.Bn</w:t>
      </w:r>
      <w:proofErr w:type="spellEnd"/>
      <w:proofErr w:type="gramEnd"/>
      <w:r w:rsidRPr="00ED0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Btá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, BHÖ és a két Btk.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bűncselekmény fogalom megjelenése és fejlődése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>. A bűn</w:t>
      </w:r>
      <w:r>
        <w:rPr>
          <w:rFonts w:ascii="Times New Roman" w:hAnsi="Times New Roman" w:cs="Times New Roman"/>
          <w:sz w:val="24"/>
          <w:szCs w:val="24"/>
        </w:rPr>
        <w:t>cselekmény súlya: bűntett, vétség, kihágás (szabálysértés)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>. A bűnelkövetés alanyi oldala: az egyes elkövetői alakzatok büntetésének alakulása a magyar büntetőjog történetében</w:t>
      </w:r>
      <w:r>
        <w:rPr>
          <w:rFonts w:ascii="Times New Roman" w:hAnsi="Times New Roman" w:cs="Times New Roman"/>
          <w:sz w:val="24"/>
          <w:szCs w:val="24"/>
        </w:rPr>
        <w:t>: tettesek és részesek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35.Az </w:t>
      </w:r>
      <w:r w:rsidRPr="00ED0C24">
        <w:rPr>
          <w:rFonts w:ascii="Times New Roman" w:hAnsi="Times New Roman" w:cs="Times New Roman"/>
          <w:sz w:val="24"/>
          <w:szCs w:val="24"/>
        </w:rPr>
        <w:t xml:space="preserve">elkövető </w:t>
      </w:r>
      <w:r>
        <w:rPr>
          <w:rFonts w:ascii="Times New Roman" w:hAnsi="Times New Roman" w:cs="Times New Roman"/>
          <w:sz w:val="24"/>
          <w:szCs w:val="24"/>
        </w:rPr>
        <w:t>bűnössége</w:t>
      </w:r>
      <w:r w:rsidRPr="00ED0C24">
        <w:rPr>
          <w:rFonts w:ascii="Times New Roman" w:hAnsi="Times New Roman" w:cs="Times New Roman"/>
          <w:sz w:val="24"/>
          <w:szCs w:val="24"/>
        </w:rPr>
        <w:t xml:space="preserve"> szerinti csoportosítás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0C24">
        <w:rPr>
          <w:rFonts w:ascii="Times New Roman" w:hAnsi="Times New Roman" w:cs="Times New Roman"/>
          <w:sz w:val="24"/>
          <w:szCs w:val="24"/>
        </w:rPr>
        <w:t>szándékosság, gondatlanság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36.A </w:t>
      </w:r>
      <w:r w:rsidRPr="00ED0C24">
        <w:rPr>
          <w:rFonts w:ascii="Times New Roman" w:hAnsi="Times New Roman" w:cs="Times New Roman"/>
          <w:sz w:val="24"/>
          <w:szCs w:val="24"/>
        </w:rPr>
        <w:t>beszámítást kizáró vagy korlátozó körülmények</w:t>
      </w:r>
      <w:r>
        <w:rPr>
          <w:rFonts w:ascii="Times New Roman" w:hAnsi="Times New Roman" w:cs="Times New Roman"/>
          <w:sz w:val="24"/>
          <w:szCs w:val="24"/>
        </w:rPr>
        <w:t xml:space="preserve"> a rendi és a polgári korszakban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A </w:t>
      </w:r>
      <w:r w:rsidRPr="00ED0C24">
        <w:rPr>
          <w:rFonts w:ascii="Times New Roman" w:hAnsi="Times New Roman" w:cs="Times New Roman"/>
          <w:sz w:val="24"/>
          <w:szCs w:val="24"/>
        </w:rPr>
        <w:t>beszámítást kizáró vagy korlátozó körülmények</w:t>
      </w:r>
      <w:r>
        <w:rPr>
          <w:rFonts w:ascii="Times New Roman" w:hAnsi="Times New Roman" w:cs="Times New Roman"/>
          <w:sz w:val="24"/>
          <w:szCs w:val="24"/>
        </w:rPr>
        <w:t xml:space="preserve"> az államszocializmus időszakában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Büntetéstan: a törzsi korszaktól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kódex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1948. évi novellájáig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Büntetéstan: a </w:t>
      </w:r>
      <w:proofErr w:type="spellStart"/>
      <w:r>
        <w:rPr>
          <w:rFonts w:ascii="Times New Roman" w:hAnsi="Times New Roman" w:cs="Times New Roman"/>
          <w:sz w:val="24"/>
          <w:szCs w:val="24"/>
        </w:rPr>
        <w:t>Btá-tól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1978. évi </w:t>
      </w:r>
      <w:proofErr w:type="spellStart"/>
      <w:r>
        <w:rPr>
          <w:rFonts w:ascii="Times New Roman" w:hAnsi="Times New Roman" w:cs="Times New Roman"/>
          <w:sz w:val="24"/>
          <w:szCs w:val="24"/>
        </w:rPr>
        <w:t>Btk-ig</w:t>
      </w:r>
      <w:proofErr w:type="spellEnd"/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A büntetőjog különös része: az egyes bűncselekményi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kialakulása a történelem folyamán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alkotmányos rend elleni bűncselekmények fejlődéstörténete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élet, egészség, testi épség elleni bűncselekmények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 xml:space="preserve">. Vagyon elleni bűncselekmények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közbizalom, a társadalmi rend elleni cselekedetek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A magyar polgári eljárásjog története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polgári eljárásjog korszakai és forrásai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kontradiktórius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 eljárás </w:t>
      </w:r>
      <w:r>
        <w:rPr>
          <w:rFonts w:ascii="Times New Roman" w:hAnsi="Times New Roman" w:cs="Times New Roman"/>
          <w:sz w:val="24"/>
          <w:szCs w:val="24"/>
        </w:rPr>
        <w:t>alap</w:t>
      </w:r>
      <w:r w:rsidRPr="00ED0C24">
        <w:rPr>
          <w:rFonts w:ascii="Times New Roman" w:hAnsi="Times New Roman" w:cs="Times New Roman"/>
          <w:sz w:val="24"/>
          <w:szCs w:val="24"/>
        </w:rPr>
        <w:t xml:space="preserve">elvei </w:t>
      </w:r>
      <w:r>
        <w:rPr>
          <w:rFonts w:ascii="Times New Roman" w:hAnsi="Times New Roman" w:cs="Times New Roman"/>
          <w:sz w:val="24"/>
          <w:szCs w:val="24"/>
        </w:rPr>
        <w:t>és működése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rendes írásbeli polgári per elvei </w:t>
      </w:r>
      <w:r>
        <w:rPr>
          <w:rFonts w:ascii="Times New Roman" w:hAnsi="Times New Roman" w:cs="Times New Roman"/>
          <w:sz w:val="24"/>
          <w:szCs w:val="24"/>
        </w:rPr>
        <w:t>és a</w:t>
      </w:r>
      <w:r w:rsidRPr="00ED0C24">
        <w:rPr>
          <w:rFonts w:ascii="Times New Roman" w:hAnsi="Times New Roman" w:cs="Times New Roman"/>
          <w:sz w:val="24"/>
          <w:szCs w:val="24"/>
        </w:rPr>
        <w:t xml:space="preserve">z ún. </w:t>
      </w:r>
      <w:proofErr w:type="gramStart"/>
      <w:r w:rsidRPr="00ED0C24">
        <w:rPr>
          <w:rFonts w:ascii="Times New Roman" w:hAnsi="Times New Roman" w:cs="Times New Roman"/>
          <w:sz w:val="24"/>
          <w:szCs w:val="24"/>
        </w:rPr>
        <w:t>sommás</w:t>
      </w:r>
      <w:proofErr w:type="gramEnd"/>
      <w:r w:rsidRPr="00ED0C24">
        <w:rPr>
          <w:rFonts w:ascii="Times New Roman" w:hAnsi="Times New Roman" w:cs="Times New Roman"/>
          <w:sz w:val="24"/>
          <w:szCs w:val="24"/>
        </w:rPr>
        <w:t xml:space="preserve"> eljárás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modern szóbeli </w:t>
      </w:r>
      <w:r>
        <w:rPr>
          <w:rFonts w:ascii="Times New Roman" w:hAnsi="Times New Roman" w:cs="Times New Roman"/>
          <w:sz w:val="24"/>
          <w:szCs w:val="24"/>
        </w:rPr>
        <w:t xml:space="preserve">polgári </w:t>
      </w:r>
      <w:r w:rsidRPr="00ED0C24">
        <w:rPr>
          <w:rFonts w:ascii="Times New Roman" w:hAnsi="Times New Roman" w:cs="Times New Roman"/>
          <w:sz w:val="24"/>
          <w:szCs w:val="24"/>
        </w:rPr>
        <w:t xml:space="preserve">per kialakulása, elvei és szakaszai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0C24">
        <w:rPr>
          <w:rFonts w:ascii="Times New Roman" w:hAnsi="Times New Roman" w:cs="Times New Roman"/>
          <w:sz w:val="24"/>
          <w:szCs w:val="24"/>
        </w:rPr>
        <w:t>. A szocialista polgári perrendtartás elvei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C2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D0C24">
        <w:rPr>
          <w:rFonts w:ascii="Times New Roman" w:hAnsi="Times New Roman" w:cs="Times New Roman"/>
          <w:sz w:val="24"/>
          <w:szCs w:val="24"/>
        </w:rPr>
        <w:t xml:space="preserve"> 1989/90-es fordulat polgári eljárásjogi reformjai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jogorvoslati rendszer fejlődése a polgári peres eljárásban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polgári nemperes eljárások története </w:t>
      </w:r>
    </w:p>
    <w:p w:rsidR="0036288F" w:rsidRPr="00E96146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magyar büntető eljárásjog 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büntető eljárásjog korszakai és forrásai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akkuzatórius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 eljárás </w:t>
      </w:r>
      <w:r>
        <w:rPr>
          <w:rFonts w:ascii="Times New Roman" w:hAnsi="Times New Roman" w:cs="Times New Roman"/>
          <w:sz w:val="24"/>
          <w:szCs w:val="24"/>
        </w:rPr>
        <w:t>és a</w:t>
      </w:r>
      <w:r w:rsidRPr="00ED0C2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inkvizitórius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 eljárás elvei és dinamikája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ún. vegyes típusú büntetőeljárás elvei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ED0C24">
        <w:rPr>
          <w:rFonts w:ascii="Times New Roman" w:hAnsi="Times New Roman" w:cs="Times New Roman"/>
          <w:sz w:val="24"/>
          <w:szCs w:val="24"/>
        </w:rPr>
        <w:t xml:space="preserve">Az ún. vegyes típusú büntetőeljárás </w:t>
      </w:r>
      <w:r>
        <w:rPr>
          <w:rFonts w:ascii="Times New Roman" w:hAnsi="Times New Roman" w:cs="Times New Roman"/>
          <w:sz w:val="24"/>
          <w:szCs w:val="24"/>
        </w:rPr>
        <w:t>személyei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ún. vegyes típusú büntetőeljárás dinamikája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szocialista korszak büntető-eljárásjoga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Változások a büntetőeljárásban az 1989/90. évi fordulatot követően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ED0C24">
        <w:rPr>
          <w:rFonts w:ascii="Times New Roman" w:hAnsi="Times New Roman" w:cs="Times New Roman"/>
          <w:sz w:val="24"/>
          <w:szCs w:val="24"/>
        </w:rPr>
        <w:t>. A jogorvoslati rendszer kialakulása és fejlődése a büntető eljárásban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ED0C24">
        <w:rPr>
          <w:rFonts w:ascii="Times New Roman" w:hAnsi="Times New Roman" w:cs="Times New Roman"/>
          <w:sz w:val="24"/>
          <w:szCs w:val="24"/>
        </w:rPr>
        <w:t>A magyar büntetés-végrehajtás története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Ajánlott irodalom: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Magyar jogtörténet (</w:t>
      </w:r>
      <w:proofErr w:type="spellStart"/>
      <w:r w:rsidRPr="00ED0C24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ED0C24">
        <w:rPr>
          <w:rFonts w:ascii="Times New Roman" w:hAnsi="Times New Roman" w:cs="Times New Roman"/>
          <w:sz w:val="24"/>
          <w:szCs w:val="24"/>
        </w:rPr>
        <w:t xml:space="preserve">.: Mezey Barna), 4. kiadás, Budapest, 2007. Osiris Kiadó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[PPKE-s IP címről elérhető: </w:t>
      </w:r>
      <w:r w:rsidRPr="00071C4B">
        <w:rPr>
          <w:rFonts w:ascii="Times New Roman" w:hAnsi="Times New Roman" w:cs="Times New Roman"/>
          <w:sz w:val="24"/>
          <w:szCs w:val="24"/>
        </w:rPr>
        <w:t>https://www.szaktars.hu/osiris/view/mezey-barna-szerk-magyar-jogtortenet-osiris-tankonyvek-2007/</w:t>
      </w:r>
      <w:proofErr w:type="gramStart"/>
      <w:r w:rsidRPr="00071C4B">
        <w:rPr>
          <w:rFonts w:ascii="Times New Roman" w:hAnsi="Times New Roman" w:cs="Times New Roman"/>
          <w:sz w:val="24"/>
          <w:szCs w:val="24"/>
        </w:rPr>
        <w:t>?query</w:t>
      </w:r>
      <w:proofErr w:type="gramEnd"/>
      <w:r w:rsidRPr="00071C4B">
        <w:rPr>
          <w:rFonts w:ascii="Times New Roman" w:hAnsi="Times New Roman" w:cs="Times New Roman"/>
          <w:sz w:val="24"/>
          <w:szCs w:val="24"/>
        </w:rPr>
        <w:t>=mezey+barna&amp;pg=0&amp;layout=s</w:t>
      </w:r>
      <w:r w:rsidRPr="00ED0C24"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Pr="00ED0C24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0C24">
        <w:rPr>
          <w:rFonts w:ascii="Times New Roman" w:hAnsi="Times New Roman" w:cs="Times New Roman"/>
          <w:i/>
          <w:iCs/>
          <w:sz w:val="24"/>
          <w:szCs w:val="24"/>
        </w:rPr>
        <w:t>A számonkérés részét az előadáson elhangzottak és az előadó által készített tansegédletek képezik.</w:t>
      </w:r>
    </w:p>
    <w:p w:rsidR="0039060F" w:rsidRDefault="0039060F">
      <w:bookmarkStart w:id="0" w:name="_GoBack"/>
      <w:bookmarkEnd w:id="0"/>
    </w:p>
    <w:sectPr w:rsidR="003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F"/>
    <w:rsid w:val="0036288F"/>
    <w:rsid w:val="003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CDC9-61F5-4A8D-8C2C-1E6B349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88F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Renáta</dc:creator>
  <cp:keywords/>
  <dc:description/>
  <cp:lastModifiedBy>Körmendy Renáta</cp:lastModifiedBy>
  <cp:revision>1</cp:revision>
  <dcterms:created xsi:type="dcterms:W3CDTF">2024-02-29T07:57:00Z</dcterms:created>
  <dcterms:modified xsi:type="dcterms:W3CDTF">2024-02-29T07:58:00Z</dcterms:modified>
</cp:coreProperties>
</file>