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Y="871"/>
        <w:tblW w:w="14170" w:type="dxa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8079"/>
      </w:tblGrid>
      <w:tr w:rsidR="00E73242" w:rsidRPr="009F4E80" w:rsidTr="00B42FC1">
        <w:tc>
          <w:tcPr>
            <w:tcW w:w="14170" w:type="dxa"/>
            <w:gridSpan w:val="4"/>
          </w:tcPr>
          <w:p w:rsidR="00E73242" w:rsidRPr="009F4E80" w:rsidRDefault="00E73242" w:rsidP="00B42FC1">
            <w:pPr>
              <w:jc w:val="center"/>
              <w:rPr>
                <w:rFonts w:ascii="PT Sans" w:hAnsi="PT Sans" w:cs="Times New Roman"/>
                <w:b/>
                <w:bCs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b/>
                <w:bCs/>
                <w:sz w:val="24"/>
                <w:szCs w:val="24"/>
              </w:rPr>
              <w:t>DOKTORI SZIMPÓZIUM</w:t>
            </w:r>
          </w:p>
          <w:p w:rsidR="00E73242" w:rsidRPr="009F4E80" w:rsidRDefault="00E73242" w:rsidP="00B42FC1">
            <w:pPr>
              <w:jc w:val="center"/>
              <w:rPr>
                <w:rFonts w:ascii="PT Sans" w:hAnsi="PT Sans" w:cs="Times New Roman"/>
                <w:b/>
                <w:bCs/>
                <w:sz w:val="24"/>
                <w:szCs w:val="24"/>
                <w:u w:val="single"/>
              </w:rPr>
            </w:pPr>
            <w:r w:rsidRPr="009F4E80">
              <w:rPr>
                <w:rFonts w:ascii="PT Sans" w:hAnsi="PT Sans" w:cs="Times New Roman"/>
                <w:b/>
                <w:bCs/>
                <w:sz w:val="24"/>
                <w:szCs w:val="24"/>
              </w:rPr>
              <w:t>november 11. péntek 13 óra</w:t>
            </w:r>
          </w:p>
        </w:tc>
      </w:tr>
      <w:tr w:rsidR="00E73242" w:rsidRPr="009F4E80" w:rsidTr="00B42FC1">
        <w:tc>
          <w:tcPr>
            <w:tcW w:w="1838" w:type="dxa"/>
          </w:tcPr>
          <w:p w:rsidR="00E73242" w:rsidRPr="009F4E80" w:rsidRDefault="00E73242" w:rsidP="00B42FC1">
            <w:pPr>
              <w:rPr>
                <w:rFonts w:ascii="PT Sans" w:hAnsi="PT Sans" w:cs="Times New Roman"/>
                <w:b/>
                <w:i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b/>
                <w:i/>
                <w:sz w:val="24"/>
                <w:szCs w:val="24"/>
              </w:rPr>
              <w:t>Nemzetközi közjog:</w:t>
            </w:r>
          </w:p>
        </w:tc>
        <w:tc>
          <w:tcPr>
            <w:tcW w:w="1843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b/>
                <w:i/>
                <w:sz w:val="24"/>
                <w:szCs w:val="24"/>
                <w:lang w:eastAsia="hu-HU"/>
              </w:rPr>
              <w:t>Doktorandusz:</w:t>
            </w:r>
          </w:p>
        </w:tc>
        <w:tc>
          <w:tcPr>
            <w:tcW w:w="2410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b/>
                <w:i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b/>
                <w:i/>
                <w:sz w:val="24"/>
                <w:szCs w:val="24"/>
                <w:lang w:eastAsia="hu-HU"/>
              </w:rPr>
              <w:t>Témavezető:</w:t>
            </w:r>
          </w:p>
        </w:tc>
        <w:tc>
          <w:tcPr>
            <w:tcW w:w="8079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b/>
                <w:i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b/>
                <w:i/>
                <w:sz w:val="24"/>
                <w:szCs w:val="24"/>
                <w:lang w:eastAsia="hu-HU"/>
              </w:rPr>
              <w:t>Előadás címe:</w:t>
            </w:r>
          </w:p>
        </w:tc>
      </w:tr>
      <w:tr w:rsidR="00E73242" w:rsidRPr="009F4E80" w:rsidTr="00B42FC1">
        <w:tc>
          <w:tcPr>
            <w:tcW w:w="1838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13.00</w:t>
            </w:r>
          </w:p>
        </w:tc>
        <w:tc>
          <w:tcPr>
            <w:tcW w:w="1843" w:type="dxa"/>
          </w:tcPr>
          <w:p w:rsidR="00E73242" w:rsidRPr="009F4E80" w:rsidRDefault="00E73242" w:rsidP="00B42FC1">
            <w:pPr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9F4E80">
              <w:rPr>
                <w:rFonts w:ascii="PT Sans" w:hAnsi="PT Sans" w:cs="Times New Roman"/>
                <w:sz w:val="24"/>
                <w:szCs w:val="24"/>
              </w:rPr>
              <w:t>Suller</w:t>
            </w:r>
            <w:proofErr w:type="spellEnd"/>
            <w:r w:rsidRPr="009F4E80">
              <w:rPr>
                <w:rFonts w:ascii="PT Sans" w:hAnsi="PT Sans" w:cs="Times New Roman"/>
                <w:sz w:val="24"/>
                <w:szCs w:val="24"/>
              </w:rPr>
              <w:t xml:space="preserve"> Zénó</w:t>
            </w:r>
          </w:p>
        </w:tc>
        <w:tc>
          <w:tcPr>
            <w:tcW w:w="2410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Ádány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Tamás</w:t>
            </w:r>
          </w:p>
        </w:tc>
        <w:tc>
          <w:tcPr>
            <w:tcW w:w="8079" w:type="dxa"/>
            <w:shd w:val="clear" w:color="auto" w:fill="FFFFFF" w:themeFill="background1"/>
          </w:tcPr>
          <w:p w:rsidR="00E73242" w:rsidRPr="009F4E80" w:rsidRDefault="002F0F23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B42FC1">
              <w:rPr>
                <w:rFonts w:ascii="PT Sans" w:hAnsi="PT Sans" w:cs="Courier New"/>
                <w:sz w:val="24"/>
                <w:szCs w:val="24"/>
                <w:shd w:val="clear" w:color="auto" w:fill="FDFDFD"/>
              </w:rPr>
              <w:t xml:space="preserve">Nemzetközi felelősségre vonhatóság az </w:t>
            </w:r>
            <w:proofErr w:type="gramStart"/>
            <w:r w:rsidRPr="00B42FC1">
              <w:rPr>
                <w:rFonts w:ascii="PT Sans" w:hAnsi="PT Sans" w:cs="Courier New"/>
                <w:sz w:val="24"/>
                <w:szCs w:val="24"/>
                <w:shd w:val="clear" w:color="auto" w:fill="FDFDFD"/>
              </w:rPr>
              <w:t>agresszió</w:t>
            </w:r>
            <w:proofErr w:type="gramEnd"/>
            <w:r w:rsidRPr="00B42FC1">
              <w:rPr>
                <w:rFonts w:ascii="PT Sans" w:hAnsi="PT Sans" w:cs="Courier New"/>
                <w:sz w:val="24"/>
                <w:szCs w:val="24"/>
                <w:shd w:val="clear" w:color="auto" w:fill="FDFDFD"/>
              </w:rPr>
              <w:t xml:space="preserve"> bűncselekményéért az Orosz-Ukrán konfliktus tükrében</w:t>
            </w:r>
          </w:p>
        </w:tc>
      </w:tr>
      <w:tr w:rsidR="00E73242" w:rsidRPr="009F4E80" w:rsidTr="00B42FC1">
        <w:tc>
          <w:tcPr>
            <w:tcW w:w="1838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E73242" w:rsidRPr="009F4E80" w:rsidRDefault="00E73242" w:rsidP="00B42FC1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  <w:tr w:rsidR="00E73242" w:rsidRPr="009F4E80" w:rsidTr="00B42FC1">
        <w:tc>
          <w:tcPr>
            <w:tcW w:w="1838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hAnsi="PT Sans" w:cs="Times New Roman"/>
                <w:b/>
                <w:i/>
                <w:sz w:val="24"/>
                <w:szCs w:val="24"/>
              </w:rPr>
              <w:t>Polgári jog:</w:t>
            </w:r>
          </w:p>
        </w:tc>
        <w:tc>
          <w:tcPr>
            <w:tcW w:w="1843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  <w:tr w:rsidR="00EA1F40" w:rsidRPr="009F4E80" w:rsidTr="00B42FC1">
        <w:tc>
          <w:tcPr>
            <w:tcW w:w="1838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13.20</w:t>
            </w:r>
          </w:p>
        </w:tc>
        <w:tc>
          <w:tcPr>
            <w:tcW w:w="1843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9F4E80">
              <w:rPr>
                <w:rFonts w:ascii="PT Sans" w:hAnsi="PT Sans" w:cs="Times New Roman"/>
                <w:sz w:val="24"/>
                <w:szCs w:val="24"/>
              </w:rPr>
              <w:t>Hurtony</w:t>
            </w:r>
            <w:proofErr w:type="spellEnd"/>
            <w:r w:rsidRPr="009F4E80">
              <w:rPr>
                <w:rFonts w:ascii="PT Sans" w:hAnsi="PT Sans" w:cs="Times New Roman"/>
                <w:sz w:val="24"/>
                <w:szCs w:val="24"/>
              </w:rPr>
              <w:t xml:space="preserve"> Alexandra</w:t>
            </w:r>
          </w:p>
        </w:tc>
        <w:tc>
          <w:tcPr>
            <w:tcW w:w="2410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Bérces Viktor</w:t>
            </w:r>
          </w:p>
        </w:tc>
        <w:tc>
          <w:tcPr>
            <w:tcW w:w="8079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A pedofil elkövetőkkel szemben alkalmazott büntetőjogi fellépés: büntetés vagy kezelés?</w:t>
            </w:r>
          </w:p>
        </w:tc>
      </w:tr>
      <w:tr w:rsidR="00EA1F40" w:rsidRPr="009F4E80" w:rsidTr="00B42FC1">
        <w:tc>
          <w:tcPr>
            <w:tcW w:w="1838" w:type="dxa"/>
          </w:tcPr>
          <w:p w:rsidR="00EA1F40" w:rsidRPr="009F4E80" w:rsidRDefault="00EA1F40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EA1F40" w:rsidRPr="009F4E80" w:rsidRDefault="00EA1F40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EA1F40" w:rsidRPr="009F4E80" w:rsidRDefault="00EA1F40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EA1F40" w:rsidRPr="009F4E80" w:rsidRDefault="00EA1F40" w:rsidP="00B42FC1">
            <w:pPr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</w:pPr>
          </w:p>
        </w:tc>
      </w:tr>
      <w:tr w:rsidR="00E73242" w:rsidRPr="009F4E80" w:rsidTr="00B42FC1">
        <w:tc>
          <w:tcPr>
            <w:tcW w:w="1838" w:type="dxa"/>
          </w:tcPr>
          <w:p w:rsidR="00E73242" w:rsidRPr="009F4E80" w:rsidRDefault="00E73242" w:rsidP="00B42FC1">
            <w:pPr>
              <w:rPr>
                <w:rFonts w:ascii="PT Sans" w:hAnsi="PT Sans" w:cs="Times New Roman"/>
                <w:b/>
                <w:i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b/>
                <w:i/>
                <w:sz w:val="24"/>
                <w:szCs w:val="24"/>
              </w:rPr>
              <w:t>Jogelmélet:</w:t>
            </w:r>
          </w:p>
        </w:tc>
        <w:tc>
          <w:tcPr>
            <w:tcW w:w="1843" w:type="dxa"/>
          </w:tcPr>
          <w:p w:rsidR="00E73242" w:rsidRPr="009F4E80" w:rsidRDefault="00E73242" w:rsidP="00B42FC1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  <w:tr w:rsidR="00E73242" w:rsidRPr="009F4E80" w:rsidTr="00B42FC1">
        <w:tc>
          <w:tcPr>
            <w:tcW w:w="1838" w:type="dxa"/>
          </w:tcPr>
          <w:p w:rsidR="00E73242" w:rsidRPr="009F4E80" w:rsidRDefault="00E73242" w:rsidP="00B42FC1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13.40</w:t>
            </w:r>
          </w:p>
        </w:tc>
        <w:tc>
          <w:tcPr>
            <w:tcW w:w="1843" w:type="dxa"/>
          </w:tcPr>
          <w:p w:rsidR="00E73242" w:rsidRPr="009F4E80" w:rsidRDefault="00E73242" w:rsidP="00B42FC1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Izsák-Somogyi Katalin</w:t>
            </w:r>
          </w:p>
        </w:tc>
        <w:tc>
          <w:tcPr>
            <w:tcW w:w="2410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Könczöl Miklós</w:t>
            </w:r>
          </w:p>
        </w:tc>
        <w:tc>
          <w:tcPr>
            <w:tcW w:w="8079" w:type="dxa"/>
            <w:shd w:val="clear" w:color="auto" w:fill="auto"/>
          </w:tcPr>
          <w:p w:rsidR="00925269" w:rsidRPr="009F4E80" w:rsidRDefault="00925269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"</w:t>
            </w: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Memory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law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" - fordítási és </w:t>
            </w:r>
            <w:proofErr w:type="gram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definiálási</w:t>
            </w:r>
            <w:proofErr w:type="gram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 </w:t>
            </w:r>
            <w:r w:rsidRPr="009F4E80">
              <w:rPr>
                <w:rFonts w:ascii="PT Sans" w:eastAsia="Times New Roman" w:hAnsi="PT Sans" w:cs="Times New Roman"/>
                <w:color w:val="003D79"/>
                <w:sz w:val="24"/>
                <w:szCs w:val="24"/>
                <w:lang w:eastAsia="hu-HU"/>
              </w:rPr>
              <w:t>k</w:t>
            </w: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ísérletek Magyarországon</w:t>
            </w:r>
          </w:p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  <w:tr w:rsidR="00E73242" w:rsidRPr="009F4E80" w:rsidTr="00B42FC1">
        <w:tc>
          <w:tcPr>
            <w:tcW w:w="1838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3" w:type="dxa"/>
          </w:tcPr>
          <w:p w:rsidR="00E73242" w:rsidRPr="009F4E80" w:rsidRDefault="00E73242" w:rsidP="00B42FC1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auto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  <w:tr w:rsidR="00E73242" w:rsidRPr="009F4E80" w:rsidTr="00B42FC1">
        <w:tc>
          <w:tcPr>
            <w:tcW w:w="1838" w:type="dxa"/>
          </w:tcPr>
          <w:p w:rsidR="00E73242" w:rsidRPr="009F4E80" w:rsidRDefault="00E73242" w:rsidP="00B42FC1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b/>
                <w:sz w:val="24"/>
                <w:szCs w:val="24"/>
              </w:rPr>
              <w:t>Versenyjog:</w:t>
            </w:r>
          </w:p>
        </w:tc>
        <w:tc>
          <w:tcPr>
            <w:tcW w:w="1843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auto"/>
          </w:tcPr>
          <w:p w:rsidR="00E73242" w:rsidRPr="009F4E80" w:rsidRDefault="00E73242" w:rsidP="00B42FC1">
            <w:pPr>
              <w:rPr>
                <w:rFonts w:ascii="PT Sans" w:hAnsi="PT Sans" w:cs="Tahoma"/>
                <w:sz w:val="24"/>
                <w:szCs w:val="24"/>
                <w:shd w:val="clear" w:color="auto" w:fill="FDFDFD"/>
              </w:rPr>
            </w:pPr>
          </w:p>
        </w:tc>
      </w:tr>
      <w:tr w:rsidR="00E73242" w:rsidRPr="009F4E80" w:rsidTr="00B42FC1">
        <w:tc>
          <w:tcPr>
            <w:tcW w:w="1838" w:type="dxa"/>
          </w:tcPr>
          <w:p w:rsidR="00E73242" w:rsidRPr="009F4E80" w:rsidRDefault="00E73242" w:rsidP="00B42FC1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14.00</w:t>
            </w:r>
          </w:p>
        </w:tc>
        <w:tc>
          <w:tcPr>
            <w:tcW w:w="1843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Oroszi Fanni</w:t>
            </w:r>
          </w:p>
        </w:tc>
        <w:tc>
          <w:tcPr>
            <w:tcW w:w="2410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Szilágyi Pál</w:t>
            </w:r>
          </w:p>
        </w:tc>
        <w:tc>
          <w:tcPr>
            <w:tcW w:w="8079" w:type="dxa"/>
            <w:shd w:val="clear" w:color="auto" w:fill="auto"/>
          </w:tcPr>
          <w:p w:rsidR="00E73242" w:rsidRPr="009F4E80" w:rsidRDefault="0032705B" w:rsidP="00B42FC1">
            <w:pPr>
              <w:rPr>
                <w:rFonts w:ascii="PT Sans" w:hAnsi="PT Sans" w:cs="Tahoma"/>
                <w:sz w:val="24"/>
                <w:szCs w:val="24"/>
                <w:shd w:val="clear" w:color="auto" w:fill="FDFDFD"/>
              </w:rPr>
            </w:pPr>
            <w:r w:rsidRPr="009F4E80">
              <w:rPr>
                <w:rFonts w:ascii="PT Sans" w:hAnsi="PT Sans"/>
                <w:color w:val="000000"/>
                <w:sz w:val="24"/>
                <w:szCs w:val="24"/>
                <w:shd w:val="clear" w:color="auto" w:fill="FDFDFD"/>
              </w:rPr>
              <w:t>A digitalizáció versenyjogra és versenypolitikára gyakorolt hatása</w:t>
            </w:r>
          </w:p>
        </w:tc>
      </w:tr>
      <w:tr w:rsidR="00E73242" w:rsidRPr="009F4E80" w:rsidTr="00B42FC1">
        <w:tc>
          <w:tcPr>
            <w:tcW w:w="1838" w:type="dxa"/>
          </w:tcPr>
          <w:p w:rsidR="00E73242" w:rsidRPr="009F4E80" w:rsidRDefault="00E73242" w:rsidP="00B42FC1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14.20</w:t>
            </w:r>
          </w:p>
        </w:tc>
        <w:tc>
          <w:tcPr>
            <w:tcW w:w="1843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Firniksz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Judit</w:t>
            </w:r>
          </w:p>
        </w:tc>
        <w:tc>
          <w:tcPr>
            <w:tcW w:w="2410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Szilágyi Pál</w:t>
            </w:r>
          </w:p>
        </w:tc>
        <w:tc>
          <w:tcPr>
            <w:tcW w:w="8079" w:type="dxa"/>
            <w:shd w:val="clear" w:color="auto" w:fill="FFFFFF" w:themeFill="background1"/>
          </w:tcPr>
          <w:p w:rsidR="00E73242" w:rsidRPr="009F4E80" w:rsidRDefault="000F7BEE" w:rsidP="00B42FC1">
            <w:pPr>
              <w:rPr>
                <w:rFonts w:ascii="PT Sans" w:hAnsi="PT Sans" w:cs="Tahoma"/>
                <w:sz w:val="24"/>
                <w:szCs w:val="24"/>
                <w:shd w:val="clear" w:color="auto" w:fill="FDFDFD"/>
              </w:rPr>
            </w:pPr>
            <w:r w:rsidRPr="00B42FC1">
              <w:rPr>
                <w:rFonts w:ascii="PT Sans" w:hAnsi="PT Sans"/>
                <w:sz w:val="24"/>
                <w:szCs w:val="24"/>
                <w:shd w:val="clear" w:color="auto" w:fill="FDFDFD"/>
              </w:rPr>
              <w:t xml:space="preserve">Új szabályozási igények a platformgazdaságban a felhasználói eligazodást érintő </w:t>
            </w:r>
            <w:proofErr w:type="gramStart"/>
            <w:r w:rsidRPr="00B42FC1">
              <w:rPr>
                <w:rFonts w:ascii="PT Sans" w:hAnsi="PT Sans"/>
                <w:sz w:val="24"/>
                <w:szCs w:val="24"/>
                <w:shd w:val="clear" w:color="auto" w:fill="FDFDFD"/>
              </w:rPr>
              <w:t>problémá</w:t>
            </w:r>
            <w:r w:rsidRPr="00B42FC1">
              <w:rPr>
                <w:rStyle w:val="object"/>
                <w:rFonts w:ascii="PT Sans" w:hAnsi="PT Sans"/>
                <w:sz w:val="24"/>
                <w:szCs w:val="24"/>
                <w:shd w:val="clear" w:color="auto" w:fill="FDFDFD"/>
              </w:rPr>
              <w:t>k</w:t>
            </w:r>
            <w:proofErr w:type="gramEnd"/>
            <w:r w:rsidRPr="00B42FC1">
              <w:rPr>
                <w:rFonts w:ascii="PT Sans" w:hAnsi="PT Sans"/>
                <w:sz w:val="24"/>
                <w:szCs w:val="24"/>
                <w:shd w:val="clear" w:color="auto" w:fill="FDFDFD"/>
              </w:rPr>
              <w:t> tükrében</w:t>
            </w:r>
          </w:p>
        </w:tc>
      </w:tr>
      <w:tr w:rsidR="00E73242" w:rsidRPr="009F4E80" w:rsidTr="00B42FC1">
        <w:tc>
          <w:tcPr>
            <w:tcW w:w="1838" w:type="dxa"/>
          </w:tcPr>
          <w:p w:rsidR="00E73242" w:rsidRPr="009F4E80" w:rsidRDefault="00E73242" w:rsidP="00B42FC1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auto"/>
          </w:tcPr>
          <w:p w:rsidR="00E73242" w:rsidRPr="009F4E80" w:rsidRDefault="00E73242" w:rsidP="00B42FC1">
            <w:pPr>
              <w:rPr>
                <w:rFonts w:ascii="PT Sans" w:hAnsi="PT Sans" w:cs="Tahoma"/>
                <w:sz w:val="24"/>
                <w:szCs w:val="24"/>
                <w:shd w:val="clear" w:color="auto" w:fill="FDFDFD"/>
              </w:rPr>
            </w:pPr>
          </w:p>
        </w:tc>
      </w:tr>
      <w:tr w:rsidR="00E73242" w:rsidRPr="009F4E80" w:rsidTr="00B42FC1">
        <w:tc>
          <w:tcPr>
            <w:tcW w:w="1838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hAnsi="PT Sans" w:cs="Times New Roman"/>
                <w:b/>
                <w:i/>
                <w:sz w:val="24"/>
                <w:szCs w:val="24"/>
              </w:rPr>
              <w:t>Nemzetközi magánjog:</w:t>
            </w:r>
          </w:p>
        </w:tc>
        <w:tc>
          <w:tcPr>
            <w:tcW w:w="1843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  <w:shd w:val="clear" w:color="auto" w:fill="auto"/>
          </w:tcPr>
          <w:p w:rsidR="00E73242" w:rsidRPr="009F4E80" w:rsidRDefault="00E73242" w:rsidP="00B42FC1">
            <w:pPr>
              <w:rPr>
                <w:rFonts w:ascii="PT Sans" w:hAnsi="PT Sans" w:cs="Tahoma"/>
                <w:sz w:val="24"/>
                <w:szCs w:val="24"/>
                <w:shd w:val="clear" w:color="auto" w:fill="FDFDFD"/>
              </w:rPr>
            </w:pPr>
          </w:p>
        </w:tc>
      </w:tr>
      <w:tr w:rsidR="00E73242" w:rsidRPr="009F4E80" w:rsidTr="00B42FC1">
        <w:tc>
          <w:tcPr>
            <w:tcW w:w="1838" w:type="dxa"/>
          </w:tcPr>
          <w:p w:rsidR="00E73242" w:rsidRPr="009F4E80" w:rsidRDefault="00E73242" w:rsidP="00B42FC1">
            <w:pPr>
              <w:rPr>
                <w:rFonts w:ascii="PT Sans" w:hAnsi="PT Sans" w:cs="Times New Roman"/>
                <w:b/>
                <w:i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14.40</w:t>
            </w:r>
          </w:p>
        </w:tc>
        <w:tc>
          <w:tcPr>
            <w:tcW w:w="1843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Szalai Ildikó</w:t>
            </w:r>
          </w:p>
        </w:tc>
        <w:tc>
          <w:tcPr>
            <w:tcW w:w="2410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Raffai Katalin</w:t>
            </w:r>
          </w:p>
        </w:tc>
        <w:tc>
          <w:tcPr>
            <w:tcW w:w="8079" w:type="dxa"/>
          </w:tcPr>
          <w:p w:rsidR="00E73242" w:rsidRPr="009F4E80" w:rsidRDefault="00D17CC9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Energia Charta Egyezmény uniós górcső alatt </w:t>
            </w:r>
          </w:p>
        </w:tc>
      </w:tr>
      <w:tr w:rsidR="00E73242" w:rsidRPr="009F4E80" w:rsidTr="00B42FC1">
        <w:tc>
          <w:tcPr>
            <w:tcW w:w="1838" w:type="dxa"/>
          </w:tcPr>
          <w:p w:rsidR="00E73242" w:rsidRPr="009F4E80" w:rsidRDefault="00E73242" w:rsidP="00B42FC1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  <w:tr w:rsidR="00E73242" w:rsidRPr="009F4E80" w:rsidTr="00B42FC1">
        <w:tc>
          <w:tcPr>
            <w:tcW w:w="1838" w:type="dxa"/>
          </w:tcPr>
          <w:p w:rsidR="00E73242" w:rsidRPr="009F4E80" w:rsidRDefault="00E73242" w:rsidP="00B42FC1">
            <w:pPr>
              <w:shd w:val="clear" w:color="auto" w:fill="FFFFFF" w:themeFill="background1"/>
              <w:rPr>
                <w:rFonts w:ascii="PT Sans" w:hAnsi="PT Sans" w:cs="Times New Roman"/>
                <w:b/>
                <w:i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b/>
                <w:i/>
                <w:sz w:val="24"/>
                <w:szCs w:val="24"/>
              </w:rPr>
              <w:t>Európai jog:</w:t>
            </w:r>
          </w:p>
        </w:tc>
        <w:tc>
          <w:tcPr>
            <w:tcW w:w="1843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E73242" w:rsidRPr="009F4E80" w:rsidRDefault="00E73242" w:rsidP="00B42FC1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E73242" w:rsidRPr="009F4E80" w:rsidRDefault="00E73242" w:rsidP="00B42FC1">
            <w:pPr>
              <w:rPr>
                <w:rFonts w:ascii="PT Sans" w:hAnsi="PT Sans"/>
                <w:b/>
                <w:bCs/>
                <w:sz w:val="24"/>
                <w:szCs w:val="24"/>
                <w:shd w:val="clear" w:color="auto" w:fill="FDFDFD"/>
              </w:rPr>
            </w:pPr>
          </w:p>
        </w:tc>
      </w:tr>
      <w:tr w:rsidR="007E688A" w:rsidRPr="009F4E80" w:rsidTr="00B42FC1">
        <w:tc>
          <w:tcPr>
            <w:tcW w:w="1838" w:type="dxa"/>
          </w:tcPr>
          <w:p w:rsidR="007E688A" w:rsidRPr="009F4E80" w:rsidRDefault="007E688A" w:rsidP="007E688A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</w:tcPr>
          <w:p w:rsidR="007E688A" w:rsidRPr="009F4E80" w:rsidRDefault="007E688A" w:rsidP="007E688A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Gyerő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Dávid</w:t>
            </w:r>
          </w:p>
        </w:tc>
        <w:tc>
          <w:tcPr>
            <w:tcW w:w="2410" w:type="dxa"/>
          </w:tcPr>
          <w:p w:rsidR="007E688A" w:rsidRPr="009F4E80" w:rsidRDefault="007E688A" w:rsidP="007E688A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Láncos Petra-Szalayné Sándor Erzsébet</w:t>
            </w:r>
          </w:p>
        </w:tc>
        <w:tc>
          <w:tcPr>
            <w:tcW w:w="8079" w:type="dxa"/>
          </w:tcPr>
          <w:p w:rsidR="007E688A" w:rsidRPr="009F4E80" w:rsidRDefault="007E688A" w:rsidP="007E688A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>Ökumenikus Charta egy közös Európáért </w:t>
            </w:r>
          </w:p>
        </w:tc>
      </w:tr>
      <w:tr w:rsidR="007E688A" w:rsidRPr="009F4E80" w:rsidTr="00B42FC1">
        <w:tc>
          <w:tcPr>
            <w:tcW w:w="1838" w:type="dxa"/>
          </w:tcPr>
          <w:p w:rsidR="007E688A" w:rsidRDefault="007E688A" w:rsidP="007E688A">
            <w:pPr>
              <w:rPr>
                <w:rFonts w:ascii="PT Sans" w:hAnsi="PT Sans" w:cs="Times New Roman"/>
                <w:b/>
                <w:i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b/>
                <w:i/>
                <w:sz w:val="24"/>
                <w:szCs w:val="24"/>
              </w:rPr>
              <w:t>Munkajog:</w:t>
            </w:r>
          </w:p>
          <w:p w:rsidR="008E6F76" w:rsidRPr="009F4E80" w:rsidRDefault="008E6F76" w:rsidP="007E688A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88A" w:rsidRPr="009F4E80" w:rsidRDefault="007E688A" w:rsidP="007E688A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7E688A" w:rsidRPr="009F4E80" w:rsidRDefault="007E688A" w:rsidP="007E688A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7E688A" w:rsidRPr="009F4E80" w:rsidRDefault="007E688A" w:rsidP="007E688A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  <w:tr w:rsidR="007E688A" w:rsidRPr="009F4E80" w:rsidTr="00B42FC1">
        <w:tc>
          <w:tcPr>
            <w:tcW w:w="1838" w:type="dxa"/>
          </w:tcPr>
          <w:p w:rsidR="007E688A" w:rsidRPr="009F4E80" w:rsidRDefault="007E688A" w:rsidP="007E688A">
            <w:pPr>
              <w:shd w:val="clear" w:color="auto" w:fill="FFFFFF" w:themeFill="background1"/>
              <w:rPr>
                <w:rFonts w:ascii="PT Sans" w:hAnsi="PT Sans" w:cs="Times New Roman"/>
                <w:b/>
                <w:i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15.20</w:t>
            </w:r>
          </w:p>
        </w:tc>
        <w:tc>
          <w:tcPr>
            <w:tcW w:w="1843" w:type="dxa"/>
          </w:tcPr>
          <w:p w:rsidR="007E688A" w:rsidRPr="009F4E80" w:rsidRDefault="007E688A" w:rsidP="007E688A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Szita Natasa</w:t>
            </w:r>
          </w:p>
        </w:tc>
        <w:tc>
          <w:tcPr>
            <w:tcW w:w="2410" w:type="dxa"/>
          </w:tcPr>
          <w:p w:rsidR="007E688A" w:rsidRPr="009F4E80" w:rsidRDefault="007E688A" w:rsidP="007E688A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Kártyás Gábor</w:t>
            </w:r>
          </w:p>
        </w:tc>
        <w:tc>
          <w:tcPr>
            <w:tcW w:w="8079" w:type="dxa"/>
          </w:tcPr>
          <w:p w:rsidR="007E688A" w:rsidRPr="009F4E80" w:rsidRDefault="007E688A" w:rsidP="007E688A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hAnsi="PT Sans"/>
                <w:color w:val="000000"/>
                <w:sz w:val="24"/>
                <w:szCs w:val="24"/>
                <w:shd w:val="clear" w:color="auto" w:fill="FFFFFF"/>
              </w:rPr>
              <w:t>A csoportos létszámcsökkentésre vonatkozó uniós és hazai szabályok</w:t>
            </w:r>
          </w:p>
        </w:tc>
      </w:tr>
      <w:tr w:rsidR="007E688A" w:rsidRPr="009F4E80" w:rsidTr="00B42FC1">
        <w:tc>
          <w:tcPr>
            <w:tcW w:w="1838" w:type="dxa"/>
          </w:tcPr>
          <w:p w:rsidR="007E688A" w:rsidRPr="009F4E80" w:rsidRDefault="007E688A" w:rsidP="007E688A">
            <w:pPr>
              <w:shd w:val="clear" w:color="auto" w:fill="FFFFFF" w:themeFill="background1"/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688A" w:rsidRPr="009F4E80" w:rsidRDefault="007E688A" w:rsidP="007E688A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7E688A" w:rsidRPr="009F4E80" w:rsidRDefault="007E688A" w:rsidP="007E688A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7E688A" w:rsidRPr="009F4E80" w:rsidRDefault="007E688A" w:rsidP="007E688A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</w:tbl>
    <w:p w:rsidR="0031536B" w:rsidRPr="009F4E80" w:rsidRDefault="0031536B" w:rsidP="00FB7729">
      <w:pPr>
        <w:spacing w:after="0" w:line="240" w:lineRule="auto"/>
        <w:rPr>
          <w:rFonts w:ascii="PT Sans" w:hAnsi="PT Sans" w:cs="Times New Roman"/>
          <w:sz w:val="24"/>
          <w:szCs w:val="24"/>
        </w:rPr>
      </w:pPr>
      <w:bookmarkStart w:id="0" w:name="_GoBack"/>
      <w:bookmarkEnd w:id="0"/>
    </w:p>
    <w:tbl>
      <w:tblPr>
        <w:tblStyle w:val="Rcsostblzat"/>
        <w:tblW w:w="14170" w:type="dxa"/>
        <w:tblLook w:val="04A0" w:firstRow="1" w:lastRow="0" w:firstColumn="1" w:lastColumn="0" w:noHBand="0" w:noVBand="1"/>
      </w:tblPr>
      <w:tblGrid>
        <w:gridCol w:w="1696"/>
        <w:gridCol w:w="1985"/>
        <w:gridCol w:w="2410"/>
        <w:gridCol w:w="8079"/>
      </w:tblGrid>
      <w:tr w:rsidR="004A05E0" w:rsidRPr="009F4E80" w:rsidTr="0092725A">
        <w:tc>
          <w:tcPr>
            <w:tcW w:w="14170" w:type="dxa"/>
            <w:gridSpan w:val="4"/>
          </w:tcPr>
          <w:p w:rsidR="00FB7729" w:rsidRPr="009F4E80" w:rsidRDefault="00FB7729" w:rsidP="00FB7729">
            <w:pPr>
              <w:jc w:val="center"/>
              <w:rPr>
                <w:rFonts w:ascii="PT Sans" w:hAnsi="PT Sans" w:cs="Times New Roman"/>
                <w:b/>
                <w:bCs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b/>
                <w:bCs/>
                <w:sz w:val="24"/>
                <w:szCs w:val="24"/>
              </w:rPr>
              <w:t>DOKTORI SZIMPÓZIUM</w:t>
            </w:r>
          </w:p>
          <w:p w:rsidR="00FB7729" w:rsidRPr="009F4E80" w:rsidRDefault="00C86A7E" w:rsidP="00C86A7E">
            <w:pPr>
              <w:jc w:val="center"/>
              <w:rPr>
                <w:rFonts w:ascii="PT Sans" w:hAnsi="PT Sans" w:cs="Times New Roman"/>
                <w:b/>
                <w:bCs/>
                <w:sz w:val="24"/>
                <w:szCs w:val="24"/>
                <w:u w:val="single"/>
              </w:rPr>
            </w:pPr>
            <w:r w:rsidRPr="009F4E80">
              <w:rPr>
                <w:rFonts w:ascii="PT Sans" w:hAnsi="PT Sans" w:cs="Times New Roman"/>
                <w:b/>
                <w:bCs/>
                <w:sz w:val="24"/>
                <w:szCs w:val="24"/>
              </w:rPr>
              <w:t xml:space="preserve">november </w:t>
            </w:r>
            <w:r w:rsidR="0035235B" w:rsidRPr="009F4E80">
              <w:rPr>
                <w:rFonts w:ascii="PT Sans" w:hAnsi="PT Sans" w:cs="Times New Roman"/>
                <w:b/>
                <w:bCs/>
                <w:sz w:val="24"/>
                <w:szCs w:val="24"/>
              </w:rPr>
              <w:t>1</w:t>
            </w:r>
            <w:r w:rsidRPr="009F4E80">
              <w:rPr>
                <w:rFonts w:ascii="PT Sans" w:hAnsi="PT Sans" w:cs="Times New Roman"/>
                <w:b/>
                <w:bCs/>
                <w:sz w:val="24"/>
                <w:szCs w:val="24"/>
              </w:rPr>
              <w:t>8</w:t>
            </w:r>
            <w:r w:rsidR="00FB7729" w:rsidRPr="009F4E80">
              <w:rPr>
                <w:rFonts w:ascii="PT Sans" w:hAnsi="PT Sans" w:cs="Times New Roman"/>
                <w:b/>
                <w:bCs/>
                <w:sz w:val="24"/>
                <w:szCs w:val="24"/>
              </w:rPr>
              <w:t>. péntek 13 óra</w:t>
            </w:r>
          </w:p>
        </w:tc>
      </w:tr>
      <w:tr w:rsidR="00EC480F" w:rsidRPr="009F4E80" w:rsidTr="0092725A">
        <w:tc>
          <w:tcPr>
            <w:tcW w:w="1696" w:type="dxa"/>
          </w:tcPr>
          <w:p w:rsidR="00EC480F" w:rsidRPr="009F4E80" w:rsidRDefault="00EC480F" w:rsidP="00EC480F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b/>
                <w:sz w:val="24"/>
                <w:szCs w:val="24"/>
              </w:rPr>
              <w:t>Közigazgatási jog:</w:t>
            </w:r>
          </w:p>
        </w:tc>
        <w:tc>
          <w:tcPr>
            <w:tcW w:w="1985" w:type="dxa"/>
          </w:tcPr>
          <w:p w:rsidR="00EC480F" w:rsidRPr="009F4E80" w:rsidRDefault="00EC480F" w:rsidP="00EC480F">
            <w:pPr>
              <w:rPr>
                <w:rFonts w:ascii="PT Sans" w:eastAsia="Times New Roman" w:hAnsi="PT Sans" w:cs="Times New Roman"/>
                <w:b/>
                <w:i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b/>
                <w:i/>
                <w:sz w:val="24"/>
                <w:szCs w:val="24"/>
                <w:lang w:eastAsia="hu-HU"/>
              </w:rPr>
              <w:t>Doktorandusz:</w:t>
            </w:r>
          </w:p>
        </w:tc>
        <w:tc>
          <w:tcPr>
            <w:tcW w:w="2410" w:type="dxa"/>
          </w:tcPr>
          <w:p w:rsidR="00EC480F" w:rsidRPr="009F4E80" w:rsidRDefault="00EC480F" w:rsidP="00EC480F">
            <w:pPr>
              <w:rPr>
                <w:rFonts w:ascii="PT Sans" w:eastAsia="Times New Roman" w:hAnsi="PT Sans" w:cs="Times New Roman"/>
                <w:b/>
                <w:i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b/>
                <w:i/>
                <w:sz w:val="24"/>
                <w:szCs w:val="24"/>
                <w:lang w:eastAsia="hu-HU"/>
              </w:rPr>
              <w:t>Témavezető:</w:t>
            </w:r>
          </w:p>
        </w:tc>
        <w:tc>
          <w:tcPr>
            <w:tcW w:w="8079" w:type="dxa"/>
          </w:tcPr>
          <w:p w:rsidR="00EC480F" w:rsidRPr="009F4E80" w:rsidRDefault="00EC480F" w:rsidP="00EC480F">
            <w:pPr>
              <w:rPr>
                <w:rFonts w:ascii="PT Sans" w:eastAsia="Times New Roman" w:hAnsi="PT Sans" w:cs="Times New Roman"/>
                <w:b/>
                <w:i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b/>
                <w:i/>
                <w:sz w:val="24"/>
                <w:szCs w:val="24"/>
                <w:lang w:eastAsia="hu-HU"/>
              </w:rPr>
              <w:t>Előadás címe:</w:t>
            </w:r>
          </w:p>
        </w:tc>
      </w:tr>
      <w:tr w:rsidR="00EC480F" w:rsidRPr="009F4E80" w:rsidTr="00B42FC1">
        <w:tc>
          <w:tcPr>
            <w:tcW w:w="1696" w:type="dxa"/>
          </w:tcPr>
          <w:p w:rsidR="00EC480F" w:rsidRPr="009F4E80" w:rsidRDefault="00EC480F" w:rsidP="00EC480F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</w:tcPr>
          <w:p w:rsidR="00EC480F" w:rsidRPr="009F4E80" w:rsidRDefault="00EC480F" w:rsidP="00EC480F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Balla Boróka</w:t>
            </w:r>
          </w:p>
        </w:tc>
        <w:tc>
          <w:tcPr>
            <w:tcW w:w="2410" w:type="dxa"/>
          </w:tcPr>
          <w:p w:rsidR="00EC480F" w:rsidRPr="009F4E80" w:rsidRDefault="00EC480F" w:rsidP="00EC480F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Gerencsér Balázs-</w:t>
            </w: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Pünkösty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András</w:t>
            </w:r>
          </w:p>
        </w:tc>
        <w:tc>
          <w:tcPr>
            <w:tcW w:w="8079" w:type="dxa"/>
            <w:shd w:val="clear" w:color="auto" w:fill="FFFFFF" w:themeFill="background1"/>
          </w:tcPr>
          <w:p w:rsidR="00EC480F" w:rsidRPr="00B42FC1" w:rsidRDefault="00E72539" w:rsidP="00EC480F">
            <w:pPr>
              <w:jc w:val="both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B42FC1">
              <w:rPr>
                <w:rFonts w:ascii="PT Sans" w:hAnsi="PT Sans" w:cs="Tahoma"/>
                <w:iCs/>
                <w:color w:val="000000"/>
                <w:sz w:val="24"/>
                <w:szCs w:val="24"/>
                <w:shd w:val="clear" w:color="auto" w:fill="FDFDFD"/>
              </w:rPr>
              <w:t xml:space="preserve">A </w:t>
            </w:r>
            <w:proofErr w:type="spellStart"/>
            <w:r w:rsidRPr="00B42FC1">
              <w:rPr>
                <w:rFonts w:ascii="PT Sans" w:hAnsi="PT Sans" w:cs="Tahoma"/>
                <w:iCs/>
                <w:color w:val="000000"/>
                <w:sz w:val="24"/>
                <w:szCs w:val="24"/>
                <w:shd w:val="clear" w:color="auto" w:fill="FDFDFD"/>
              </w:rPr>
              <w:t>pandémia</w:t>
            </w:r>
            <w:proofErr w:type="spellEnd"/>
            <w:r w:rsidRPr="00B42FC1">
              <w:rPr>
                <w:rFonts w:ascii="PT Sans" w:hAnsi="PT Sans" w:cs="Tahoma"/>
                <w:iCs/>
                <w:color w:val="000000"/>
                <w:sz w:val="24"/>
                <w:szCs w:val="24"/>
                <w:shd w:val="clear" w:color="auto" w:fill="FDFDFD"/>
              </w:rPr>
              <w:t xml:space="preserve"> és a digitalizáció hatása az oktatáshoz való jogra</w:t>
            </w:r>
            <w:r w:rsidRPr="00B42FC1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>.</w:t>
            </w:r>
          </w:p>
        </w:tc>
      </w:tr>
      <w:tr w:rsidR="00EC480F" w:rsidRPr="009F4E80" w:rsidTr="0092725A">
        <w:tc>
          <w:tcPr>
            <w:tcW w:w="1696" w:type="dxa"/>
          </w:tcPr>
          <w:p w:rsidR="00EC480F" w:rsidRPr="009F4E80" w:rsidRDefault="00EC480F" w:rsidP="00EC480F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13.20</w:t>
            </w:r>
          </w:p>
        </w:tc>
        <w:tc>
          <w:tcPr>
            <w:tcW w:w="1985" w:type="dxa"/>
          </w:tcPr>
          <w:p w:rsidR="00EC480F" w:rsidRPr="009F4E80" w:rsidRDefault="00EC480F" w:rsidP="00EC480F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Ott Anett</w:t>
            </w:r>
          </w:p>
        </w:tc>
        <w:tc>
          <w:tcPr>
            <w:tcW w:w="2410" w:type="dxa"/>
          </w:tcPr>
          <w:p w:rsidR="00EC480F" w:rsidRPr="009F4E80" w:rsidRDefault="00EC480F" w:rsidP="00EC480F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Varga </w:t>
            </w: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Zs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. András-Varga Ádám</w:t>
            </w:r>
          </w:p>
        </w:tc>
        <w:tc>
          <w:tcPr>
            <w:tcW w:w="8079" w:type="dxa"/>
          </w:tcPr>
          <w:p w:rsidR="00EC480F" w:rsidRPr="009F4E80" w:rsidRDefault="00462809" w:rsidP="00EC480F">
            <w:pPr>
              <w:jc w:val="both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>"</w:t>
            </w:r>
            <w:r w:rsidRPr="001C1DD2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>A helyi </w:t>
            </w:r>
            <w:r w:rsidRPr="001C1DD2">
              <w:rPr>
                <w:rStyle w:val="object"/>
                <w:rFonts w:ascii="PT Sans" w:hAnsi="PT Sans" w:cs="Tahoma"/>
                <w:color w:val="003D79"/>
                <w:sz w:val="24"/>
                <w:szCs w:val="24"/>
                <w:shd w:val="clear" w:color="auto" w:fill="FDFDFD"/>
              </w:rPr>
              <w:t>k</w:t>
            </w:r>
            <w:r w:rsidRPr="001C1DD2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>özügy fogalma"</w:t>
            </w:r>
          </w:p>
        </w:tc>
      </w:tr>
      <w:tr w:rsidR="00EC480F" w:rsidRPr="009F4E80" w:rsidTr="00B42FC1">
        <w:tc>
          <w:tcPr>
            <w:tcW w:w="1696" w:type="dxa"/>
          </w:tcPr>
          <w:p w:rsidR="00EC480F" w:rsidRPr="009F4E80" w:rsidRDefault="00EC480F" w:rsidP="00EC480F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13.40</w:t>
            </w:r>
          </w:p>
        </w:tc>
        <w:tc>
          <w:tcPr>
            <w:tcW w:w="1985" w:type="dxa"/>
          </w:tcPr>
          <w:p w:rsidR="00EC480F" w:rsidRPr="009F4E80" w:rsidRDefault="00EC480F" w:rsidP="00EC480F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Ungvári Álmos</w:t>
            </w:r>
          </w:p>
        </w:tc>
        <w:tc>
          <w:tcPr>
            <w:tcW w:w="2410" w:type="dxa"/>
          </w:tcPr>
          <w:p w:rsidR="00EC480F" w:rsidRPr="009F4E80" w:rsidRDefault="00EC480F" w:rsidP="00EC480F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Varga </w:t>
            </w: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Zs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. András</w:t>
            </w:r>
          </w:p>
        </w:tc>
        <w:tc>
          <w:tcPr>
            <w:tcW w:w="8079" w:type="dxa"/>
            <w:shd w:val="clear" w:color="auto" w:fill="FFFFFF" w:themeFill="background1"/>
          </w:tcPr>
          <w:p w:rsidR="00EC480F" w:rsidRPr="00B42FC1" w:rsidRDefault="00E71497" w:rsidP="00EC480F">
            <w:pPr>
              <w:jc w:val="both"/>
              <w:rPr>
                <w:rFonts w:ascii="PT Sans" w:hAnsi="PT Sans" w:cs="Tahoma"/>
                <w:sz w:val="24"/>
                <w:szCs w:val="24"/>
                <w:shd w:val="clear" w:color="auto" w:fill="FDFDFD"/>
              </w:rPr>
            </w:pPr>
            <w:r w:rsidRPr="00B42FC1">
              <w:rPr>
                <w:rFonts w:ascii="PT Sans" w:hAnsi="PT Sans" w:cs="Tahoma"/>
                <w:iCs/>
                <w:color w:val="000000"/>
                <w:sz w:val="24"/>
                <w:szCs w:val="24"/>
                <w:shd w:val="clear" w:color="auto" w:fill="FDFDFD"/>
              </w:rPr>
              <w:t>Az Alaptörvény tizedik módosítása és a bevezetett háborús veszélyhelyzet értékelése</w:t>
            </w:r>
          </w:p>
        </w:tc>
      </w:tr>
      <w:tr w:rsidR="00EC480F" w:rsidRPr="009F4E80" w:rsidTr="0092725A">
        <w:tc>
          <w:tcPr>
            <w:tcW w:w="1696" w:type="dxa"/>
          </w:tcPr>
          <w:p w:rsidR="00EC480F" w:rsidRPr="009F4E80" w:rsidRDefault="00EC480F" w:rsidP="00EC480F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480F" w:rsidRPr="009F4E80" w:rsidRDefault="00EC480F" w:rsidP="00EC480F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480F" w:rsidRPr="009F4E80" w:rsidRDefault="00EC480F" w:rsidP="00EC480F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EC480F" w:rsidRPr="009F4E80" w:rsidRDefault="00EC480F" w:rsidP="00EC480F">
            <w:pPr>
              <w:jc w:val="both"/>
              <w:rPr>
                <w:rFonts w:ascii="PT Sans" w:hAnsi="PT Sans" w:cs="Tahoma"/>
                <w:sz w:val="24"/>
                <w:szCs w:val="24"/>
                <w:shd w:val="clear" w:color="auto" w:fill="FDFDFD"/>
              </w:rPr>
            </w:pPr>
          </w:p>
        </w:tc>
      </w:tr>
      <w:tr w:rsidR="00EA1F40" w:rsidRPr="009F4E80" w:rsidTr="0092725A">
        <w:tc>
          <w:tcPr>
            <w:tcW w:w="1696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hAnsi="PT Sans" w:cs="Times New Roman"/>
                <w:b/>
                <w:i/>
                <w:sz w:val="24"/>
                <w:szCs w:val="24"/>
              </w:rPr>
              <w:t>Polgári jog:</w:t>
            </w:r>
          </w:p>
        </w:tc>
        <w:tc>
          <w:tcPr>
            <w:tcW w:w="1985" w:type="dxa"/>
          </w:tcPr>
          <w:p w:rsidR="00EA1F40" w:rsidRPr="009F4E80" w:rsidRDefault="00EA1F40" w:rsidP="00EA1F40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  <w:tr w:rsidR="00EA1F40" w:rsidRPr="009F4E80" w:rsidTr="0092725A">
        <w:tc>
          <w:tcPr>
            <w:tcW w:w="1696" w:type="dxa"/>
          </w:tcPr>
          <w:p w:rsidR="00EA1F40" w:rsidRPr="009F4E80" w:rsidRDefault="00EA1F40" w:rsidP="00EA1F40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EA1F40" w:rsidRPr="009F4E80" w:rsidRDefault="00EA1F40" w:rsidP="00EA1F40">
            <w:pPr>
              <w:rPr>
                <w:rFonts w:ascii="PT Sans" w:hAnsi="PT Sans" w:cs="Times New Roman"/>
                <w:sz w:val="24"/>
                <w:szCs w:val="24"/>
              </w:rPr>
            </w:pP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Necz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Dániel</w:t>
            </w:r>
          </w:p>
        </w:tc>
        <w:tc>
          <w:tcPr>
            <w:tcW w:w="2410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Koltay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András</w:t>
            </w:r>
          </w:p>
        </w:tc>
        <w:tc>
          <w:tcPr>
            <w:tcW w:w="8079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>Az adatvédelem legújabb kihívásai technológiai </w:t>
            </w:r>
            <w:r w:rsidRPr="009F4E80">
              <w:rPr>
                <w:rStyle w:val="object"/>
                <w:rFonts w:ascii="PT Sans" w:hAnsi="PT Sans" w:cs="Tahoma"/>
                <w:color w:val="003D79"/>
                <w:sz w:val="24"/>
                <w:szCs w:val="24"/>
                <w:shd w:val="clear" w:color="auto" w:fill="FDFDFD"/>
              </w:rPr>
              <w:t>k</w:t>
            </w:r>
            <w:r w:rsidRPr="009F4E80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>örnyezetben</w:t>
            </w:r>
          </w:p>
        </w:tc>
      </w:tr>
      <w:tr w:rsidR="00EA1F40" w:rsidRPr="009F4E80" w:rsidTr="0092725A">
        <w:tc>
          <w:tcPr>
            <w:tcW w:w="1696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5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</w:tr>
      <w:tr w:rsidR="00EA1F40" w:rsidRPr="009F4E80" w:rsidTr="0092725A">
        <w:tc>
          <w:tcPr>
            <w:tcW w:w="1696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hAnsi="PT Sans" w:cs="Times New Roman"/>
                <w:b/>
                <w:i/>
                <w:sz w:val="24"/>
                <w:szCs w:val="24"/>
              </w:rPr>
              <w:t>Büntetőjog:</w:t>
            </w:r>
          </w:p>
        </w:tc>
        <w:tc>
          <w:tcPr>
            <w:tcW w:w="1985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EA1F40" w:rsidRPr="009F4E80" w:rsidRDefault="00EA1F40" w:rsidP="00EA1F40">
            <w:pPr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</w:pPr>
          </w:p>
        </w:tc>
      </w:tr>
      <w:tr w:rsidR="00EA1F40" w:rsidRPr="009F4E80" w:rsidTr="0092725A">
        <w:tc>
          <w:tcPr>
            <w:tcW w:w="1696" w:type="dxa"/>
          </w:tcPr>
          <w:p w:rsidR="00EA1F40" w:rsidRPr="009F4E80" w:rsidRDefault="00EA1F40" w:rsidP="00EA1F40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14.20</w:t>
            </w:r>
          </w:p>
        </w:tc>
        <w:tc>
          <w:tcPr>
            <w:tcW w:w="1985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Jung Noémi</w:t>
            </w:r>
          </w:p>
        </w:tc>
        <w:tc>
          <w:tcPr>
            <w:tcW w:w="2410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Békés Ádám</w:t>
            </w:r>
          </w:p>
        </w:tc>
        <w:tc>
          <w:tcPr>
            <w:tcW w:w="8079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Egyezség és a felülvizsgálat </w:t>
            </w:r>
          </w:p>
        </w:tc>
      </w:tr>
      <w:tr w:rsidR="00EA1F40" w:rsidRPr="009F4E80" w:rsidTr="0092725A">
        <w:tc>
          <w:tcPr>
            <w:tcW w:w="1696" w:type="dxa"/>
          </w:tcPr>
          <w:p w:rsidR="00EA1F40" w:rsidRPr="009F4E80" w:rsidRDefault="00EA1F40" w:rsidP="00EA1F40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14.40</w:t>
            </w:r>
          </w:p>
        </w:tc>
        <w:tc>
          <w:tcPr>
            <w:tcW w:w="1985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Costopulos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Orestis</w:t>
            </w:r>
            <w:proofErr w:type="spellEnd"/>
          </w:p>
        </w:tc>
        <w:tc>
          <w:tcPr>
            <w:tcW w:w="2410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Belovics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Ervin</w:t>
            </w:r>
          </w:p>
        </w:tc>
        <w:tc>
          <w:tcPr>
            <w:tcW w:w="8079" w:type="dxa"/>
          </w:tcPr>
          <w:p w:rsidR="00EA1F40" w:rsidRPr="009F4E80" w:rsidRDefault="00EA1F40" w:rsidP="00EA1F40">
            <w:pPr>
              <w:jc w:val="both"/>
              <w:rPr>
                <w:rFonts w:ascii="PT Sans" w:hAnsi="PT Sans" w:cs="Tahoma"/>
                <w:sz w:val="24"/>
                <w:szCs w:val="24"/>
                <w:shd w:val="clear" w:color="auto" w:fill="FDFDFD"/>
              </w:rPr>
            </w:pPr>
            <w:r w:rsidRPr="009F4E80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>A jogorvoslati jog szerepe a büntetőeljárásban</w:t>
            </w:r>
          </w:p>
        </w:tc>
      </w:tr>
      <w:tr w:rsidR="00EA1F40" w:rsidRPr="009F4E80" w:rsidTr="0092725A">
        <w:tc>
          <w:tcPr>
            <w:tcW w:w="1696" w:type="dxa"/>
          </w:tcPr>
          <w:p w:rsidR="00EA1F40" w:rsidRPr="009F4E80" w:rsidRDefault="00EA1F40" w:rsidP="00EA1F40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EA1F40" w:rsidRPr="009F4E80" w:rsidRDefault="00EA1F40" w:rsidP="00EA1F40">
            <w:pPr>
              <w:jc w:val="both"/>
              <w:rPr>
                <w:rFonts w:ascii="PT Sans" w:hAnsi="PT Sans" w:cs="Tahoma"/>
                <w:sz w:val="24"/>
                <w:szCs w:val="24"/>
                <w:shd w:val="clear" w:color="auto" w:fill="FDFDFD"/>
              </w:rPr>
            </w:pPr>
          </w:p>
        </w:tc>
      </w:tr>
      <w:tr w:rsidR="00EA1F40" w:rsidRPr="009F4E80" w:rsidTr="0092725A">
        <w:tc>
          <w:tcPr>
            <w:tcW w:w="1696" w:type="dxa"/>
          </w:tcPr>
          <w:p w:rsidR="00EA1F40" w:rsidRPr="009F4E80" w:rsidRDefault="00EA1F40" w:rsidP="00EA1F40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b/>
                <w:sz w:val="24"/>
                <w:szCs w:val="24"/>
              </w:rPr>
              <w:t>Pénzügyi jog:</w:t>
            </w:r>
          </w:p>
        </w:tc>
        <w:tc>
          <w:tcPr>
            <w:tcW w:w="1985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EA1F40" w:rsidRPr="009F4E80" w:rsidRDefault="00EA1F40" w:rsidP="00EA1F40">
            <w:pPr>
              <w:jc w:val="both"/>
              <w:rPr>
                <w:rFonts w:ascii="PT Sans" w:hAnsi="PT Sans" w:cs="Tahoma"/>
                <w:sz w:val="24"/>
                <w:szCs w:val="24"/>
                <w:shd w:val="clear" w:color="auto" w:fill="FDFDFD"/>
              </w:rPr>
            </w:pPr>
          </w:p>
        </w:tc>
      </w:tr>
      <w:tr w:rsidR="00EA1F40" w:rsidRPr="009F4E80" w:rsidTr="0092725A">
        <w:tc>
          <w:tcPr>
            <w:tcW w:w="1696" w:type="dxa"/>
          </w:tcPr>
          <w:p w:rsidR="00EA1F40" w:rsidRPr="009F4E80" w:rsidRDefault="00EA1F40" w:rsidP="00EA1F40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Lakatos Veronika</w:t>
            </w:r>
          </w:p>
        </w:tc>
        <w:tc>
          <w:tcPr>
            <w:tcW w:w="2410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Halász Zsolt</w:t>
            </w:r>
          </w:p>
        </w:tc>
        <w:tc>
          <w:tcPr>
            <w:tcW w:w="8079" w:type="dxa"/>
            <w:shd w:val="clear" w:color="auto" w:fill="auto"/>
          </w:tcPr>
          <w:p w:rsidR="00EA1F40" w:rsidRPr="00B42FC1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B42FC1">
              <w:rPr>
                <w:rFonts w:ascii="PT Sans" w:hAnsi="PT Sans" w:cs="Courier New"/>
                <w:color w:val="333333"/>
                <w:sz w:val="24"/>
                <w:szCs w:val="24"/>
                <w:shd w:val="clear" w:color="auto" w:fill="FDFDFD"/>
              </w:rPr>
              <w:t>Hatékony szabályozás a pénzügyi fogyasztóvédelem területén?</w:t>
            </w:r>
          </w:p>
        </w:tc>
      </w:tr>
      <w:tr w:rsidR="00EA1F40" w:rsidRPr="009F4E80" w:rsidTr="0092725A">
        <w:trPr>
          <w:trHeight w:val="153"/>
        </w:trPr>
        <w:tc>
          <w:tcPr>
            <w:tcW w:w="1696" w:type="dxa"/>
          </w:tcPr>
          <w:p w:rsidR="00EA1F40" w:rsidRPr="009F4E80" w:rsidRDefault="00EA1F40" w:rsidP="00EA1F40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15.20</w:t>
            </w:r>
          </w:p>
        </w:tc>
        <w:tc>
          <w:tcPr>
            <w:tcW w:w="1985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Butor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Gábor</w:t>
            </w:r>
          </w:p>
        </w:tc>
        <w:tc>
          <w:tcPr>
            <w:tcW w:w="2410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Halász Zsolt</w:t>
            </w:r>
          </w:p>
        </w:tc>
        <w:tc>
          <w:tcPr>
            <w:tcW w:w="8079" w:type="dxa"/>
          </w:tcPr>
          <w:p w:rsidR="00EA1F40" w:rsidRPr="00B42FC1" w:rsidRDefault="00EA1F40" w:rsidP="00EA1F40">
            <w:pPr>
              <w:rPr>
                <w:rFonts w:ascii="PT Sans" w:hAnsi="PT Sans"/>
                <w:bCs/>
                <w:sz w:val="24"/>
                <w:szCs w:val="24"/>
                <w:shd w:val="clear" w:color="auto" w:fill="FDFDFD"/>
              </w:rPr>
            </w:pPr>
            <w:r w:rsidRPr="00B42FC1">
              <w:rPr>
                <w:rFonts w:ascii="PT Sans" w:hAnsi="PT Sans" w:cs="Arial"/>
                <w:bCs/>
                <w:color w:val="000000"/>
                <w:sz w:val="24"/>
                <w:szCs w:val="24"/>
                <w:shd w:val="clear" w:color="auto" w:fill="FDFDFD"/>
              </w:rPr>
              <w:t>Az építési telek fogalom meghatározásának </w:t>
            </w:r>
            <w:r w:rsidRPr="00B42FC1">
              <w:rPr>
                <w:rStyle w:val="object"/>
                <w:rFonts w:ascii="PT Sans" w:hAnsi="PT Sans" w:cs="Arial"/>
                <w:bCs/>
                <w:color w:val="003D79"/>
                <w:sz w:val="24"/>
                <w:szCs w:val="24"/>
                <w:shd w:val="clear" w:color="auto" w:fill="FDFDFD"/>
              </w:rPr>
              <w:t>k</w:t>
            </w:r>
            <w:r w:rsidRPr="00B42FC1">
              <w:rPr>
                <w:rFonts w:ascii="PT Sans" w:hAnsi="PT Sans" w:cs="Arial"/>
                <w:bCs/>
                <w:color w:val="000000"/>
                <w:sz w:val="24"/>
                <w:szCs w:val="24"/>
                <w:shd w:val="clear" w:color="auto" w:fill="FDFDFD"/>
              </w:rPr>
              <w:t>érdései az általános forgalmi adózás területén</w:t>
            </w:r>
          </w:p>
        </w:tc>
      </w:tr>
      <w:tr w:rsidR="00EA1F40" w:rsidRPr="009F4E80" w:rsidTr="0092725A">
        <w:trPr>
          <w:trHeight w:val="153"/>
        </w:trPr>
        <w:tc>
          <w:tcPr>
            <w:tcW w:w="1696" w:type="dxa"/>
          </w:tcPr>
          <w:p w:rsidR="00EA1F40" w:rsidRPr="009F4E80" w:rsidRDefault="00EA1F40" w:rsidP="00EA1F40">
            <w:pPr>
              <w:rPr>
                <w:rFonts w:ascii="PT Sans" w:hAnsi="PT Sans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EA1F40" w:rsidRPr="009F4E80" w:rsidRDefault="00EA1F40" w:rsidP="00EA1F40">
            <w:pPr>
              <w:rPr>
                <w:rFonts w:ascii="PT Sans" w:hAnsi="PT Sans"/>
                <w:bCs/>
                <w:sz w:val="24"/>
                <w:szCs w:val="24"/>
                <w:shd w:val="clear" w:color="auto" w:fill="FDFDFD"/>
              </w:rPr>
            </w:pPr>
          </w:p>
        </w:tc>
      </w:tr>
      <w:tr w:rsidR="00EA1F40" w:rsidRPr="009F4E80" w:rsidTr="0092725A">
        <w:tc>
          <w:tcPr>
            <w:tcW w:w="1696" w:type="dxa"/>
          </w:tcPr>
          <w:p w:rsidR="00EA1F40" w:rsidRPr="009F4E80" w:rsidRDefault="00EA1F40" w:rsidP="00EA1F40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b/>
                <w:i/>
                <w:sz w:val="24"/>
                <w:szCs w:val="24"/>
              </w:rPr>
              <w:t>Környezetjog:</w:t>
            </w:r>
          </w:p>
        </w:tc>
        <w:tc>
          <w:tcPr>
            <w:tcW w:w="1985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EA1F40" w:rsidRPr="009F4E80" w:rsidRDefault="00EA1F40" w:rsidP="00EA1F40">
            <w:pPr>
              <w:rPr>
                <w:rFonts w:ascii="PT Sans" w:hAnsi="PT Sans"/>
                <w:b/>
                <w:bCs/>
                <w:sz w:val="24"/>
                <w:szCs w:val="24"/>
                <w:shd w:val="clear" w:color="auto" w:fill="FDFDFD"/>
              </w:rPr>
            </w:pPr>
          </w:p>
        </w:tc>
      </w:tr>
      <w:tr w:rsidR="00EA1F40" w:rsidRPr="009F4E80" w:rsidTr="0092725A">
        <w:tc>
          <w:tcPr>
            <w:tcW w:w="1696" w:type="dxa"/>
          </w:tcPr>
          <w:p w:rsidR="00EA1F40" w:rsidRPr="009F4E80" w:rsidRDefault="00EA1F40" w:rsidP="00EA1F40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sz w:val="24"/>
                <w:szCs w:val="24"/>
              </w:rPr>
              <w:t>15.40</w:t>
            </w:r>
          </w:p>
        </w:tc>
        <w:tc>
          <w:tcPr>
            <w:tcW w:w="1985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Farkas Dóra</w:t>
            </w:r>
          </w:p>
        </w:tc>
        <w:tc>
          <w:tcPr>
            <w:tcW w:w="2410" w:type="dxa"/>
          </w:tcPr>
          <w:p w:rsidR="00EA1F40" w:rsidRPr="009F4E80" w:rsidRDefault="00EA1F40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Bándi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Gyula</w:t>
            </w:r>
          </w:p>
        </w:tc>
        <w:tc>
          <w:tcPr>
            <w:tcW w:w="8079" w:type="dxa"/>
          </w:tcPr>
          <w:p w:rsidR="00EA1F40" w:rsidRPr="009F4E80" w:rsidRDefault="00EA1F40" w:rsidP="00EA1F40">
            <w:pPr>
              <w:rPr>
                <w:rFonts w:ascii="PT Sans" w:hAnsi="PT Sans"/>
                <w:b/>
                <w:bCs/>
                <w:sz w:val="24"/>
                <w:szCs w:val="24"/>
                <w:shd w:val="clear" w:color="auto" w:fill="FDFDFD"/>
              </w:rPr>
            </w:pPr>
            <w:r w:rsidRPr="001C1DD2">
              <w:rPr>
                <w:rStyle w:val="object"/>
                <w:rFonts w:ascii="PT Sans" w:hAnsi="PT Sans" w:cs="Tahoma"/>
                <w:sz w:val="24"/>
                <w:szCs w:val="24"/>
                <w:shd w:val="clear" w:color="auto" w:fill="FDFDFD"/>
              </w:rPr>
              <w:t>K</w:t>
            </w:r>
            <w:r w:rsidRPr="009F4E80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>özérdekűek-e a Kiemelt </w:t>
            </w:r>
            <w:r w:rsidRPr="00550944">
              <w:rPr>
                <w:rStyle w:val="object"/>
                <w:rFonts w:ascii="PT Sans" w:hAnsi="PT Sans" w:cs="Tahoma"/>
                <w:sz w:val="24"/>
                <w:szCs w:val="24"/>
                <w:shd w:val="clear" w:color="auto" w:fill="FDFDFD"/>
              </w:rPr>
              <w:t>K</w:t>
            </w:r>
            <w:r w:rsidRPr="009F4E80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>özberuházások</w:t>
            </w:r>
          </w:p>
        </w:tc>
      </w:tr>
      <w:tr w:rsidR="007745D4" w:rsidRPr="009F4E80" w:rsidTr="0092725A">
        <w:tc>
          <w:tcPr>
            <w:tcW w:w="1696" w:type="dxa"/>
          </w:tcPr>
          <w:p w:rsidR="007745D4" w:rsidRPr="009F4E80" w:rsidRDefault="007745D4" w:rsidP="00EA1F40">
            <w:pPr>
              <w:rPr>
                <w:rFonts w:ascii="PT Sans" w:hAnsi="PT Sans" w:cs="Times New Roman"/>
                <w:sz w:val="24"/>
                <w:szCs w:val="24"/>
              </w:rPr>
            </w:pPr>
            <w:r w:rsidRPr="009F4E80">
              <w:rPr>
                <w:rFonts w:ascii="PT Sans" w:hAnsi="PT Sans" w:cs="Times New Roman"/>
                <w:b/>
                <w:i/>
                <w:sz w:val="24"/>
                <w:szCs w:val="24"/>
              </w:rPr>
              <w:t>Európai jog:</w:t>
            </w:r>
          </w:p>
        </w:tc>
        <w:tc>
          <w:tcPr>
            <w:tcW w:w="1985" w:type="dxa"/>
          </w:tcPr>
          <w:p w:rsidR="007745D4" w:rsidRPr="009F4E80" w:rsidRDefault="007745D4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10" w:type="dxa"/>
          </w:tcPr>
          <w:p w:rsidR="007745D4" w:rsidRPr="009F4E80" w:rsidRDefault="007745D4" w:rsidP="00EA1F40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79" w:type="dxa"/>
          </w:tcPr>
          <w:p w:rsidR="007745D4" w:rsidRPr="001C1DD2" w:rsidRDefault="007745D4" w:rsidP="00EA1F40">
            <w:pPr>
              <w:rPr>
                <w:rStyle w:val="object"/>
                <w:rFonts w:ascii="PT Sans" w:hAnsi="PT Sans" w:cs="Tahoma"/>
                <w:sz w:val="24"/>
                <w:szCs w:val="24"/>
                <w:shd w:val="clear" w:color="auto" w:fill="FDFDFD"/>
              </w:rPr>
            </w:pPr>
          </w:p>
        </w:tc>
      </w:tr>
      <w:tr w:rsidR="007E688A" w:rsidRPr="009F4E80" w:rsidTr="0092725A">
        <w:tc>
          <w:tcPr>
            <w:tcW w:w="1696" w:type="dxa"/>
          </w:tcPr>
          <w:p w:rsidR="007E688A" w:rsidRPr="009F4E80" w:rsidRDefault="007E688A" w:rsidP="007E688A">
            <w:pPr>
              <w:rPr>
                <w:rFonts w:ascii="PT Sans" w:hAnsi="PT Sans" w:cs="Times New Roman"/>
                <w:sz w:val="24"/>
                <w:szCs w:val="24"/>
              </w:rPr>
            </w:pPr>
            <w:r>
              <w:rPr>
                <w:rFonts w:ascii="PT Sans" w:hAnsi="PT Sans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</w:tcPr>
          <w:p w:rsidR="007E688A" w:rsidRPr="009F4E80" w:rsidRDefault="007E688A" w:rsidP="007E688A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Gurisev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-Pap Viola</w:t>
            </w:r>
          </w:p>
        </w:tc>
        <w:tc>
          <w:tcPr>
            <w:tcW w:w="2410" w:type="dxa"/>
          </w:tcPr>
          <w:p w:rsidR="007E688A" w:rsidRPr="009F4E80" w:rsidRDefault="007E688A" w:rsidP="007E688A">
            <w:pPr>
              <w:shd w:val="clear" w:color="auto" w:fill="FFFFFF" w:themeFill="background1"/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proofErr w:type="spellStart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>Gyeney</w:t>
            </w:r>
            <w:proofErr w:type="spellEnd"/>
            <w:r w:rsidRPr="009F4E80"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  <w:t xml:space="preserve"> Laura</w:t>
            </w:r>
          </w:p>
        </w:tc>
        <w:tc>
          <w:tcPr>
            <w:tcW w:w="8079" w:type="dxa"/>
            <w:shd w:val="clear" w:color="auto" w:fill="auto"/>
          </w:tcPr>
          <w:p w:rsidR="007E688A" w:rsidRPr="00B44525" w:rsidRDefault="007E688A" w:rsidP="007E688A">
            <w:pPr>
              <w:rPr>
                <w:rFonts w:ascii="PT Sans" w:eastAsia="Times New Roman" w:hAnsi="PT Sans" w:cs="Times New Roman"/>
                <w:sz w:val="24"/>
                <w:szCs w:val="24"/>
                <w:lang w:eastAsia="hu-HU"/>
              </w:rPr>
            </w:pPr>
            <w:r w:rsidRPr="00B44525">
              <w:rPr>
                <w:rFonts w:ascii="PT Sans" w:hAnsi="PT Sans" w:cs="Tahoma"/>
                <w:color w:val="000000"/>
                <w:sz w:val="24"/>
                <w:szCs w:val="24"/>
                <w:shd w:val="clear" w:color="auto" w:fill="FDFDFD"/>
              </w:rPr>
              <w:t>Az állampolgárságra vonatkozó tagállami szabályozás uniós jogi korlátai, az Európai Unió Bíróságának esetjoga.</w:t>
            </w:r>
          </w:p>
        </w:tc>
      </w:tr>
    </w:tbl>
    <w:p w:rsidR="009B5C4C" w:rsidRPr="009F4E80" w:rsidRDefault="009B5C4C" w:rsidP="00DD66E7">
      <w:pPr>
        <w:spacing w:after="0" w:line="240" w:lineRule="auto"/>
        <w:rPr>
          <w:rFonts w:ascii="PT Sans" w:hAnsi="PT Sans"/>
          <w:sz w:val="24"/>
          <w:szCs w:val="24"/>
        </w:rPr>
      </w:pPr>
    </w:p>
    <w:sectPr w:rsidR="009B5C4C" w:rsidRPr="009F4E80" w:rsidSect="0031536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29"/>
    <w:rsid w:val="00004E93"/>
    <w:rsid w:val="00021B4B"/>
    <w:rsid w:val="0004597E"/>
    <w:rsid w:val="0005040B"/>
    <w:rsid w:val="00052812"/>
    <w:rsid w:val="000724B6"/>
    <w:rsid w:val="00084BE0"/>
    <w:rsid w:val="000A0C1F"/>
    <w:rsid w:val="000B2DA4"/>
    <w:rsid w:val="000D0A58"/>
    <w:rsid w:val="000D1217"/>
    <w:rsid w:val="000E0548"/>
    <w:rsid w:val="000F7BEE"/>
    <w:rsid w:val="00105A75"/>
    <w:rsid w:val="00147F15"/>
    <w:rsid w:val="001608EF"/>
    <w:rsid w:val="00183CEF"/>
    <w:rsid w:val="001C1DD2"/>
    <w:rsid w:val="001D6AE8"/>
    <w:rsid w:val="002242F4"/>
    <w:rsid w:val="00236D61"/>
    <w:rsid w:val="0026100E"/>
    <w:rsid w:val="00270B20"/>
    <w:rsid w:val="00284854"/>
    <w:rsid w:val="00297721"/>
    <w:rsid w:val="002B6606"/>
    <w:rsid w:val="002C3377"/>
    <w:rsid w:val="002E13A8"/>
    <w:rsid w:val="002F0F23"/>
    <w:rsid w:val="0031536B"/>
    <w:rsid w:val="003202CE"/>
    <w:rsid w:val="0032705B"/>
    <w:rsid w:val="0035235B"/>
    <w:rsid w:val="00375918"/>
    <w:rsid w:val="00377B8E"/>
    <w:rsid w:val="00380A52"/>
    <w:rsid w:val="0038399F"/>
    <w:rsid w:val="003975F1"/>
    <w:rsid w:val="003A25A0"/>
    <w:rsid w:val="003F0B31"/>
    <w:rsid w:val="003F1136"/>
    <w:rsid w:val="003F191B"/>
    <w:rsid w:val="003F2646"/>
    <w:rsid w:val="0040677E"/>
    <w:rsid w:val="00411EB4"/>
    <w:rsid w:val="00446979"/>
    <w:rsid w:val="00453434"/>
    <w:rsid w:val="00453D12"/>
    <w:rsid w:val="00462809"/>
    <w:rsid w:val="004A05E0"/>
    <w:rsid w:val="004A6F28"/>
    <w:rsid w:val="004D1564"/>
    <w:rsid w:val="00501D9F"/>
    <w:rsid w:val="0051449F"/>
    <w:rsid w:val="00550944"/>
    <w:rsid w:val="00561CF8"/>
    <w:rsid w:val="00577189"/>
    <w:rsid w:val="00586E7D"/>
    <w:rsid w:val="005B4EE7"/>
    <w:rsid w:val="005F7D42"/>
    <w:rsid w:val="00612D94"/>
    <w:rsid w:val="0062781F"/>
    <w:rsid w:val="00634353"/>
    <w:rsid w:val="00635047"/>
    <w:rsid w:val="006352EA"/>
    <w:rsid w:val="006363FD"/>
    <w:rsid w:val="00676CA8"/>
    <w:rsid w:val="006934E5"/>
    <w:rsid w:val="006951CC"/>
    <w:rsid w:val="006A7750"/>
    <w:rsid w:val="006D1023"/>
    <w:rsid w:val="006E2BF9"/>
    <w:rsid w:val="00707B74"/>
    <w:rsid w:val="007241DF"/>
    <w:rsid w:val="00755528"/>
    <w:rsid w:val="007716D7"/>
    <w:rsid w:val="007745D4"/>
    <w:rsid w:val="00796C3E"/>
    <w:rsid w:val="007D16AB"/>
    <w:rsid w:val="007E688A"/>
    <w:rsid w:val="007F46B6"/>
    <w:rsid w:val="007F501A"/>
    <w:rsid w:val="00861CB0"/>
    <w:rsid w:val="00893947"/>
    <w:rsid w:val="008B182F"/>
    <w:rsid w:val="008E6F76"/>
    <w:rsid w:val="008F734A"/>
    <w:rsid w:val="009101FA"/>
    <w:rsid w:val="00925269"/>
    <w:rsid w:val="0092681C"/>
    <w:rsid w:val="0092725A"/>
    <w:rsid w:val="00936A8A"/>
    <w:rsid w:val="00946055"/>
    <w:rsid w:val="009A11CD"/>
    <w:rsid w:val="009B5C4C"/>
    <w:rsid w:val="009C19D1"/>
    <w:rsid w:val="009D4971"/>
    <w:rsid w:val="009E39F7"/>
    <w:rsid w:val="009E670B"/>
    <w:rsid w:val="009F4E80"/>
    <w:rsid w:val="009F4EE3"/>
    <w:rsid w:val="00A02AA2"/>
    <w:rsid w:val="00A2619E"/>
    <w:rsid w:val="00A36C6E"/>
    <w:rsid w:val="00A456F4"/>
    <w:rsid w:val="00AE4650"/>
    <w:rsid w:val="00B0527C"/>
    <w:rsid w:val="00B2146A"/>
    <w:rsid w:val="00B27F55"/>
    <w:rsid w:val="00B35B6A"/>
    <w:rsid w:val="00B42FC1"/>
    <w:rsid w:val="00B44525"/>
    <w:rsid w:val="00B90D41"/>
    <w:rsid w:val="00B9198E"/>
    <w:rsid w:val="00BA19D1"/>
    <w:rsid w:val="00BB6FB9"/>
    <w:rsid w:val="00BC38CD"/>
    <w:rsid w:val="00BD4735"/>
    <w:rsid w:val="00BE06AB"/>
    <w:rsid w:val="00C04162"/>
    <w:rsid w:val="00C119EF"/>
    <w:rsid w:val="00C1693F"/>
    <w:rsid w:val="00C65658"/>
    <w:rsid w:val="00C86A7E"/>
    <w:rsid w:val="00CC4FE5"/>
    <w:rsid w:val="00D17CC9"/>
    <w:rsid w:val="00D42DF2"/>
    <w:rsid w:val="00D472AC"/>
    <w:rsid w:val="00D5370A"/>
    <w:rsid w:val="00D56CCB"/>
    <w:rsid w:val="00D85736"/>
    <w:rsid w:val="00D949CA"/>
    <w:rsid w:val="00DB07E4"/>
    <w:rsid w:val="00DD66E7"/>
    <w:rsid w:val="00E24CE4"/>
    <w:rsid w:val="00E34895"/>
    <w:rsid w:val="00E35F68"/>
    <w:rsid w:val="00E4577B"/>
    <w:rsid w:val="00E71497"/>
    <w:rsid w:val="00E72539"/>
    <w:rsid w:val="00E73242"/>
    <w:rsid w:val="00EA1F40"/>
    <w:rsid w:val="00EC480F"/>
    <w:rsid w:val="00EC4BF9"/>
    <w:rsid w:val="00EF1D14"/>
    <w:rsid w:val="00F933E3"/>
    <w:rsid w:val="00FA034A"/>
    <w:rsid w:val="00FB7729"/>
    <w:rsid w:val="00F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81D4"/>
  <w15:chartTrackingRefBased/>
  <w15:docId w15:val="{40860F9F-B831-4755-B188-5A0218A8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7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D5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294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21</cp:revision>
  <cp:lastPrinted>2022-11-11T12:00:00Z</cp:lastPrinted>
  <dcterms:created xsi:type="dcterms:W3CDTF">2022-10-04T07:51:00Z</dcterms:created>
  <dcterms:modified xsi:type="dcterms:W3CDTF">2022-11-15T08:40:00Z</dcterms:modified>
</cp:coreProperties>
</file>