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2A" w:rsidRPr="0065072A" w:rsidRDefault="0065072A" w:rsidP="0065072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5072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Tárgy oktatója: Dr. </w:t>
      </w:r>
      <w:proofErr w:type="spellStart"/>
      <w:r w:rsidRPr="0065072A">
        <w:rPr>
          <w:rFonts w:ascii="Times New Roman" w:hAnsi="Times New Roman" w:cs="Times New Roman"/>
          <w:b/>
          <w:sz w:val="24"/>
          <w:szCs w:val="24"/>
        </w:rPr>
        <w:t>Gyeney</w:t>
      </w:r>
      <w:proofErr w:type="spellEnd"/>
      <w:r w:rsidRPr="0065072A">
        <w:rPr>
          <w:rFonts w:ascii="Times New Roman" w:hAnsi="Times New Roman" w:cs="Times New Roman"/>
          <w:b/>
          <w:sz w:val="24"/>
          <w:szCs w:val="24"/>
        </w:rPr>
        <w:t xml:space="preserve"> Laura</w:t>
      </w:r>
      <w:r w:rsidRPr="00650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3E5" w:rsidRPr="0065072A" w:rsidRDefault="0065072A" w:rsidP="0065072A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5072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Tárgy kódja, neve: </w:t>
      </w:r>
      <w:r w:rsidRPr="0065072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JDDO324XA0 </w:t>
      </w:r>
      <w:r w:rsidR="00ED0F01" w:rsidRPr="0065072A">
        <w:rPr>
          <w:rFonts w:ascii="Times New Roman" w:hAnsi="Times New Roman" w:cs="Times New Roman"/>
          <w:b/>
          <w:sz w:val="24"/>
          <w:szCs w:val="24"/>
          <w:lang w:eastAsia="hu-HU"/>
        </w:rPr>
        <w:t>Az uniós polgárság intézménye és annak belső piacra gyakorolt hatása </w:t>
      </w:r>
      <w:r w:rsidR="00ED0F01" w:rsidRPr="0065072A">
        <w:rPr>
          <w:rFonts w:ascii="Times New Roman" w:hAnsi="Times New Roman" w:cs="Times New Roman"/>
          <w:b/>
          <w:sz w:val="24"/>
          <w:szCs w:val="24"/>
          <w:lang w:eastAsia="hu-HU"/>
        </w:rPr>
        <w:br/>
      </w:r>
      <w:r w:rsidR="00ED0F01" w:rsidRPr="0065072A">
        <w:rPr>
          <w:rFonts w:ascii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Oktatás célja és</w:t>
      </w:r>
      <w:r w:rsidRPr="0065072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D0F01" w:rsidRPr="0065072A">
        <w:rPr>
          <w:rFonts w:ascii="Times New Roman" w:hAnsi="Times New Roman" w:cs="Times New Roman"/>
          <w:b/>
          <w:sz w:val="24"/>
          <w:szCs w:val="24"/>
          <w:lang w:eastAsia="hu-HU"/>
        </w:rPr>
        <w:t>leírása:</w:t>
      </w:r>
    </w:p>
    <w:p w:rsidR="005B63E5" w:rsidRPr="00D63868" w:rsidRDefault="00ED0F01" w:rsidP="005B63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Az un</w:t>
      </w:r>
      <w:r w:rsidR="005824FC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ió</w:t>
      </w:r>
      <w:r w:rsidR="0008001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 polgárság jogintézménye jövőre ünnepli 30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szület</w:t>
      </w:r>
      <w:r w:rsidR="005824FC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ésnapját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B63E5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jogintézmény 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Bíróság jogfejle</w:t>
      </w:r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sztő gyakorlatának köszönhetően, 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elmúlt évtized</w:t>
      </w:r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jelent</w:t>
      </w:r>
      <w:r w:rsidR="00FD7240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ős átalakuláson ment keresztül,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63E5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számos többletjogosítvánnyal 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ruházva fel az európai polgárokat.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 </w:t>
      </w:r>
      <w:proofErr w:type="gram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jubileum</w:t>
      </w:r>
      <w:proofErr w:type="gram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kapcsán felmerül a kérdés, vajon az uni</w:t>
      </w:r>
      <w:r w:rsidR="0008001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ós polgárság jogintézménye az elmúlt közel három évtized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megérett-e arra, hogy küldetését betöltve, immár valós tartalommal töltse meg az uniós polgári jogállást.  </w:t>
      </w:r>
      <w:r w:rsidR="00AF394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nézőpontból megközelítve a kérdést</w:t>
      </w:r>
      <w:r w:rsidR="005B63E5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 vajon e státusz továbbra is csak a Maastricht előtti joganyag konszolidációját jelenti, avagy az ténylegesen kedvezőbb jogállást kínál a tagállami polg</w:t>
      </w:r>
      <w:r w:rsidR="008A191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árok számára.</w:t>
      </w:r>
    </w:p>
    <w:p w:rsidR="00D1339B" w:rsidRPr="00D63868" w:rsidRDefault="00D1339B" w:rsidP="00D63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</w:t>
      </w:r>
      <w:r w:rsidR="005B63E5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azt látni fogjuk, a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z uniós polgárság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bizonyos vetületeiben 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elszak</w:t>
      </w:r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adt a korábbi gazdasági gyökerek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től, így a piaci polgár fogalm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ától. </w:t>
      </w:r>
      <w:r w:rsidR="005B63E5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jogintézmény fenti átalakulása egyben </w:t>
      </w:r>
      <w:proofErr w:type="gramStart"/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markáns</w:t>
      </w:r>
      <w:proofErr w:type="gramEnd"/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hatást gyakorolt a belső piaci szabadságok</w:t>
      </w:r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azon belül is a személyek alapvető szabadságának Bír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óság általi értelmezésére. Az EU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uniós polgárság prizmáján keresztül lényegében 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újra</w:t>
      </w:r>
      <w:proofErr w:type="gramStart"/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definiálta</w:t>
      </w:r>
      <w:proofErr w:type="gramEnd"/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egyes szabadságokat, immár figyelemmel arra, hogy a szabadságok kedvezményezettjei már nem pusztán piaci, hanem egyben uniós polgárok is. </w:t>
      </w:r>
    </w:p>
    <w:p w:rsidR="00AF3949" w:rsidRPr="00D63868" w:rsidRDefault="00AF3949" w:rsidP="00D63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tényében a </w:t>
      </w:r>
      <w:proofErr w:type="gram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igyekszik választ adni arra, hogy az uniós polgárság intézményének fejlődése milyen hatást gyakorolt a belső piaci szabadságok EUB általi értelmezésére. Ennek kapcsán igyekszik feltárni a belső piaci szabadságok uniós polgárság fényében újraértelmezett természetét és működési mechanizmusait.</w:t>
      </w:r>
    </w:p>
    <w:p w:rsidR="00AF3949" w:rsidRPr="00D63868" w:rsidRDefault="00AF3949" w:rsidP="00D63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Tekintve továbbá, hogy a nemzetek feletti polgárság intézménye és az ahhoz kapcsolódó szabad mozgási jogosítványok az uniós jog egyik legvitatottabb kérdéseinek egyike, nem tekinth</w:t>
      </w:r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etünk el a „szabad mozgás határa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kérdéskörének ismertetését</w:t>
      </w:r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ől sem.</w:t>
      </w:r>
      <w:r w:rsidR="008A191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</w:t>
      </w:r>
      <w:r w:rsidR="008A191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különös figyelmet fordítunk a tagállamok szociális turizmussal összefüggő félelmei miatti megszorításokra; a szabad mozgás 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közrendi, közbiztonsági és közegészségügyi</w:t>
      </w:r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korlátaira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A191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kiemelten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COVID 19</w:t>
      </w:r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járvánnyal kapcsolatos korlátozásokra; végül pedig, a </w:t>
      </w:r>
      <w:proofErr w:type="spellStart"/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Brexit</w:t>
      </w:r>
      <w:proofErr w:type="spellEnd"/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 mozgásra gyakorolt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következményeire.</w:t>
      </w:r>
    </w:p>
    <w:p w:rsidR="0065072A" w:rsidRDefault="0065072A" w:rsidP="00ED0F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07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Tartalma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512E4" w:rsidRPr="00D63868" w:rsidRDefault="00F5343D" w:rsidP="00ED0F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07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1. 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Az uniós polgárs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ág fejlődése napjainkig</w:t>
      </w:r>
      <w:r w:rsidR="00F512E4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D0F01" w:rsidRPr="00D63868" w:rsidRDefault="00F512E4" w:rsidP="00ED0F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Az uniós polgárság hat</w:t>
      </w:r>
      <w:r w:rsidR="00F5343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 a belső piaci szabadságokra, így 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személyekkel k</w:t>
      </w:r>
      <w:r w:rsidR="00F5343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apcsolatos piaci szabadságokra, ill. 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áruk szabad mozgására</w:t>
      </w:r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12E4" w:rsidRPr="00D63868" w:rsidRDefault="00F512E4" w:rsidP="00F53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 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alapvető gazdasági szabadságok újraértelmezése az </w:t>
      </w:r>
      <w:r w:rsidR="00F5343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uniós polgárság fényében</w:t>
      </w:r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újraértelmezés kapcsán felmerülő </w:t>
      </w:r>
      <w:proofErr w:type="gramStart"/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</w:t>
      </w:r>
      <w:proofErr w:type="gramEnd"/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 különös tekintettel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joganyag koherenciájáva</w:t>
      </w:r>
      <w:r w:rsidR="00F5343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l kapcsolatos kritikákra</w:t>
      </w:r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12E4" w:rsidRPr="00D63868" w:rsidRDefault="00F512E4" w:rsidP="00F53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5. A szabad mozgás határai: Az uniós polgárok kiutasításával kapcsolatos újabb EUB gyakorlat.</w:t>
      </w:r>
      <w:r w:rsidR="00D11ED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szabad mozgás és a COVID 19.</w:t>
      </w:r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Brexit</w:t>
      </w:r>
      <w:proofErr w:type="spellEnd"/>
      <w:r w:rsidR="006F329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következményei.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</w:t>
      </w:r>
      <w:r w:rsidR="00F5343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polg</w:t>
      </w:r>
      <w:r w:rsidR="00F5343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árság </w:t>
      </w:r>
      <w:proofErr w:type="gramStart"/>
      <w:r w:rsidR="00F5343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perspektívái</w:t>
      </w:r>
      <w:proofErr w:type="gramEnd"/>
      <w:r w:rsidR="00F5343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Unióban</w:t>
      </w:r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szociális turizmus kérdése.</w:t>
      </w:r>
    </w:p>
    <w:p w:rsidR="00F512E4" w:rsidRPr="00D63868" w:rsidRDefault="00F512E4" w:rsidP="00F53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="00F5343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F5343D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D0F01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uniós polgárok által gyakorolt politikai jogosítványok</w:t>
      </w:r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60F3C" w:rsidRDefault="00F5343D" w:rsidP="00F53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hAnsi="Times New Roman" w:cs="Times New Roman"/>
          <w:sz w:val="24"/>
          <w:szCs w:val="24"/>
        </w:rPr>
        <w:br/>
      </w:r>
    </w:p>
    <w:p w:rsidR="0065072A" w:rsidRDefault="0065072A" w:rsidP="00F53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72A" w:rsidRPr="00D63868" w:rsidRDefault="0065072A" w:rsidP="00F534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BF9" w:rsidRPr="0065072A" w:rsidRDefault="00F24BF9" w:rsidP="00F24B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07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Irodalom:</w:t>
      </w:r>
    </w:p>
    <w:p w:rsidR="005B63E5" w:rsidRPr="00D63868" w:rsidRDefault="005B63E5" w:rsidP="00F24B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501F" w:rsidRPr="00D63868" w:rsidRDefault="00F24BF9" w:rsidP="00F24B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Blutman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László: Az Európai Unió joga a gyakor</w:t>
      </w:r>
      <w:r w:rsidR="00F512E4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latban, HVG-</w:t>
      </w:r>
      <w:proofErr w:type="spellStart"/>
      <w:r w:rsidR="00F512E4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Orac</w:t>
      </w:r>
      <w:proofErr w:type="spellEnd"/>
      <w:r w:rsidR="00F512E4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Budapest, 2020,</w:t>
      </w:r>
      <w:r w:rsidR="00E5501F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11. fejezet: Az uniós polgárság és a személyek szabad mozgása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Gyeney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Laura: Uniós polgárság, a piacorientált szemlélettől való elszakadás göröngyös útja,</w:t>
      </w:r>
      <w:r w:rsidR="00E5501F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IAS, VIII. 2012/2.</w:t>
      </w:r>
    </w:p>
    <w:p w:rsidR="00E5501F" w:rsidRPr="00D63868" w:rsidRDefault="00E5501F" w:rsidP="00F24B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Gyeney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Laura: Európai Uniós polgárság. In Jakab András, Könczöl Miklós,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Menyhárd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Attila, Sulyok Gábor. Internetes Jogtudományi Enciklopédia, HVG ORAC, 2020.</w:t>
      </w:r>
    </w:p>
    <w:p w:rsidR="00E5501F" w:rsidRPr="00D63868" w:rsidRDefault="00E5501F" w:rsidP="00F24B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Gyeney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Laura: Uniós polgárság a nemzeti jogrendek </w:t>
      </w:r>
      <w:proofErr w:type="gram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kontextusában</w:t>
      </w:r>
      <w:proofErr w:type="gram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 IAS, XVI. 2020/3.</w:t>
      </w:r>
    </w:p>
    <w:p w:rsidR="00E5501F" w:rsidRPr="00D63868" w:rsidRDefault="00E5501F" w:rsidP="00F24B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Gyeney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Laura: Az Európai Unió Bíróságának </w:t>
      </w:r>
      <w:proofErr w:type="spellStart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Tarola</w:t>
      </w:r>
      <w:proofErr w:type="spellEnd"/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ügyben hozott döntése: A munkanélkülivé vált személyek szociális ellátásokhoz való hozzáférése a szabad mozgás gyakorlása során, JOGESETEK MAGYARÁZATA, 2019: 2-3</w:t>
      </w:r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258C4" w:rsidRPr="00D63868" w:rsidRDefault="00E5501F" w:rsidP="00F24B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Szalayné Sándor Erzsébet: A személyek jogállása az uniós jogrendben, NKSZE, Budapest, 2014, 2. fejezet: Az uniós polgárság</w:t>
      </w:r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gram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 kiadott jegyzet és az elhangzott jogesetek</w:t>
      </w:r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24BF9" w:rsidRPr="006507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  <w:bookmarkStart w:id="0" w:name="_GoBack"/>
      <w:bookmarkEnd w:id="0"/>
      <w:r w:rsidR="00F24BF9" w:rsidRPr="006507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Alina </w:t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Tryfonidou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union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EU’s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market </w:t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freedoms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 Hart Publishing, 2016</w:t>
      </w:r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Dimitry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Kochenov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EU </w:t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federalism</w:t>
      </w:r>
      <w:proofErr w:type="spellEnd"/>
      <w:r w:rsidR="00F24BF9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 Cambridge University Press, 2017</w:t>
      </w:r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12E4" w:rsidRPr="00D63868" w:rsidRDefault="00E5501F" w:rsidP="00F24B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Stephen </w:t>
      </w:r>
      <w:proofErr w:type="spellStart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Coutts</w:t>
      </w:r>
      <w:proofErr w:type="spellEnd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integration</w:t>
      </w:r>
      <w:proofErr w:type="spellEnd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public</w:t>
      </w:r>
      <w:proofErr w:type="spellEnd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policy </w:t>
      </w:r>
      <w:proofErr w:type="spellStart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exception</w:t>
      </w:r>
      <w:proofErr w:type="spellEnd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Common</w:t>
      </w:r>
      <w:proofErr w:type="spellEnd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Market Law </w:t>
      </w:r>
      <w:proofErr w:type="spellStart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="000A3CAE"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t>, 56. , 2019.</w:t>
      </w:r>
    </w:p>
    <w:p w:rsidR="00DE5A0E" w:rsidRPr="00D63868" w:rsidRDefault="00DE5A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3868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B63E5" w:rsidRPr="00D63868" w:rsidRDefault="005B63E5" w:rsidP="00F24B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B63E5" w:rsidRPr="00D63868" w:rsidSect="0086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1"/>
    <w:rsid w:val="000258C4"/>
    <w:rsid w:val="00080019"/>
    <w:rsid w:val="000A3CAE"/>
    <w:rsid w:val="004C79C1"/>
    <w:rsid w:val="005824FC"/>
    <w:rsid w:val="005B63E5"/>
    <w:rsid w:val="0065072A"/>
    <w:rsid w:val="00657C28"/>
    <w:rsid w:val="006D305E"/>
    <w:rsid w:val="006F329D"/>
    <w:rsid w:val="00860F3C"/>
    <w:rsid w:val="008A191E"/>
    <w:rsid w:val="008B652B"/>
    <w:rsid w:val="00AF3949"/>
    <w:rsid w:val="00C832AA"/>
    <w:rsid w:val="00CD5596"/>
    <w:rsid w:val="00D11ED1"/>
    <w:rsid w:val="00D1339B"/>
    <w:rsid w:val="00D63868"/>
    <w:rsid w:val="00DD0DB7"/>
    <w:rsid w:val="00DE5A0E"/>
    <w:rsid w:val="00E02F6E"/>
    <w:rsid w:val="00E5501F"/>
    <w:rsid w:val="00ED0F01"/>
    <w:rsid w:val="00F24BF9"/>
    <w:rsid w:val="00F252CB"/>
    <w:rsid w:val="00F512E4"/>
    <w:rsid w:val="00F5343D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1EE7"/>
  <w15:docId w15:val="{D41A8F4E-C0FE-47BA-A25E-F638DAC9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6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Szalainé Szikszai Krisztina</cp:lastModifiedBy>
  <cp:revision>2</cp:revision>
  <dcterms:created xsi:type="dcterms:W3CDTF">2021-02-16T11:55:00Z</dcterms:created>
  <dcterms:modified xsi:type="dcterms:W3CDTF">2021-02-16T11:55:00Z</dcterms:modified>
</cp:coreProperties>
</file>