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EC" w:rsidRPr="00070E32" w:rsidRDefault="00E566EC" w:rsidP="00E566E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7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Oktató: </w:t>
      </w:r>
      <w:r w:rsidR="0050507F" w:rsidRPr="0007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Dr. </w:t>
      </w:r>
      <w:proofErr w:type="spellStart"/>
      <w:r w:rsidR="0050507F" w:rsidRPr="0007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Vókó</w:t>
      </w:r>
      <w:proofErr w:type="spellEnd"/>
      <w:r w:rsidR="0050507F" w:rsidRPr="0007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György</w:t>
      </w:r>
    </w:p>
    <w:p w:rsidR="00E566EC" w:rsidRPr="00070E32" w:rsidRDefault="00E566EC" w:rsidP="0050507F">
      <w:pPr>
        <w:rPr>
          <w:rFonts w:ascii="Times New Roman" w:hAnsi="Times New Roman" w:cs="Times New Roman"/>
          <w:b/>
          <w:sz w:val="24"/>
          <w:szCs w:val="24"/>
        </w:rPr>
      </w:pPr>
      <w:r w:rsidRPr="0007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 kódja, neve:</w:t>
      </w:r>
      <w:r w:rsidR="0050507F" w:rsidRPr="00070E32">
        <w:rPr>
          <w:rFonts w:ascii="Times New Roman" w:hAnsi="Times New Roman" w:cs="Times New Roman"/>
          <w:sz w:val="24"/>
          <w:szCs w:val="24"/>
        </w:rPr>
        <w:t xml:space="preserve"> </w:t>
      </w:r>
      <w:r w:rsidR="00070E32" w:rsidRPr="00070E32">
        <w:rPr>
          <w:rFonts w:ascii="Times New Roman" w:hAnsi="Times New Roman" w:cs="Times New Roman"/>
          <w:b/>
          <w:sz w:val="24"/>
          <w:szCs w:val="24"/>
          <w:lang w:eastAsia="hu-HU"/>
        </w:rPr>
        <w:t>JDDO312XA0</w:t>
      </w:r>
      <w:r w:rsidR="00070E32" w:rsidRPr="00070E3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="00070E32" w:rsidRPr="00070E3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70E32" w:rsidRPr="00070E32">
        <w:rPr>
          <w:rFonts w:ascii="Times New Roman" w:hAnsi="Times New Roman" w:cs="Times New Roman"/>
          <w:b/>
          <w:sz w:val="24"/>
          <w:szCs w:val="24"/>
        </w:rPr>
        <w:t xml:space="preserve"> büntetéstan</w:t>
      </w:r>
    </w:p>
    <w:p w:rsidR="0050507F" w:rsidRPr="00070E32" w:rsidRDefault="0050507F" w:rsidP="00E566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EC" w:rsidRPr="00070E32" w:rsidRDefault="00E566EC" w:rsidP="00E56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32">
        <w:rPr>
          <w:rFonts w:ascii="Times New Roman" w:hAnsi="Times New Roman" w:cs="Times New Roman"/>
          <w:b/>
          <w:sz w:val="24"/>
          <w:szCs w:val="24"/>
        </w:rPr>
        <w:t xml:space="preserve">Az oktatás célja: </w:t>
      </w:r>
    </w:p>
    <w:p w:rsidR="0050507F" w:rsidRPr="00070E32" w:rsidRDefault="00070E32" w:rsidP="00070E32">
      <w:pPr>
        <w:jc w:val="both"/>
        <w:rPr>
          <w:rFonts w:ascii="Times New Roman" w:hAnsi="Times New Roman" w:cs="Times New Roman"/>
          <w:sz w:val="24"/>
          <w:szCs w:val="24"/>
        </w:rPr>
      </w:pPr>
      <w:r w:rsidRPr="00070E32">
        <w:rPr>
          <w:rFonts w:ascii="Times New Roman" w:hAnsi="Times New Roman" w:cs="Times New Roman"/>
          <w:sz w:val="24"/>
          <w:szCs w:val="24"/>
        </w:rPr>
        <w:t>Az új büntetéstan (</w:t>
      </w:r>
      <w:proofErr w:type="spellStart"/>
      <w:r w:rsidRPr="00070E32">
        <w:rPr>
          <w:rFonts w:ascii="Times New Roman" w:hAnsi="Times New Roman" w:cs="Times New Roman"/>
          <w:sz w:val="24"/>
          <w:szCs w:val="24"/>
        </w:rPr>
        <w:t>poenológiai</w:t>
      </w:r>
      <w:proofErr w:type="spellEnd"/>
      <w:r w:rsidRPr="00070E32">
        <w:rPr>
          <w:rFonts w:ascii="Times New Roman" w:hAnsi="Times New Roman" w:cs="Times New Roman"/>
          <w:sz w:val="24"/>
          <w:szCs w:val="24"/>
        </w:rPr>
        <w:t>) a bűncselekmények szankcionálásával, a büntetések és büntetőjogi intézkedé</w:t>
      </w:r>
      <w:bookmarkStart w:id="0" w:name="_GoBack"/>
      <w:bookmarkEnd w:id="0"/>
      <w:r w:rsidRPr="00070E32">
        <w:rPr>
          <w:rFonts w:ascii="Times New Roman" w:hAnsi="Times New Roman" w:cs="Times New Roman"/>
          <w:sz w:val="24"/>
          <w:szCs w:val="24"/>
        </w:rPr>
        <w:t xml:space="preserve">sek végrehajtásával, ennek irányvonalával, menetével foglalkozó tudományág a büntető anyagi-, eljárási és büntetés-végrehajtási jog tudománya mentén, más tudományágak eredményeit is hasznosítva. A szankciók és a hozzájuk kapcsolódó más tevékenységek hatékonyságát, végrehajtását érintő jogi és nem jogi kérdések sokoldalú elemzése hozzátartozik a tárgyához. A társadalom védelmének, a bűnmegelőzésnek, a bűnelkövetők kezelésének és </w:t>
      </w:r>
      <w:proofErr w:type="spellStart"/>
      <w:r w:rsidRPr="00070E32">
        <w:rPr>
          <w:rFonts w:ascii="Times New Roman" w:hAnsi="Times New Roman" w:cs="Times New Roman"/>
          <w:sz w:val="24"/>
          <w:szCs w:val="24"/>
        </w:rPr>
        <w:t>reintegrációjának</w:t>
      </w:r>
      <w:proofErr w:type="spellEnd"/>
      <w:r w:rsidRPr="00070E32">
        <w:rPr>
          <w:rFonts w:ascii="Times New Roman" w:hAnsi="Times New Roman" w:cs="Times New Roman"/>
          <w:sz w:val="24"/>
          <w:szCs w:val="24"/>
        </w:rPr>
        <w:t xml:space="preserve"> célja szükségessé teszi az elmélet részéről a gyakorlati változásokra való gyors </w:t>
      </w:r>
      <w:proofErr w:type="gramStart"/>
      <w:r w:rsidRPr="00070E32">
        <w:rPr>
          <w:rFonts w:ascii="Times New Roman" w:hAnsi="Times New Roman" w:cs="Times New Roman"/>
          <w:sz w:val="24"/>
          <w:szCs w:val="24"/>
        </w:rPr>
        <w:t>reagálást</w:t>
      </w:r>
      <w:proofErr w:type="gramEnd"/>
      <w:r w:rsidRPr="00070E32">
        <w:rPr>
          <w:rFonts w:ascii="Times New Roman" w:hAnsi="Times New Roman" w:cs="Times New Roman"/>
          <w:sz w:val="24"/>
          <w:szCs w:val="24"/>
        </w:rPr>
        <w:t>; az egymástól független más-más irányítás alatt működő szervek tevékenységének e tekintetben összehangolását, együttműködését elősegíteni e tudomány eszközeivel és módszereivel, amely a tantárgy szerves része, művelésének szintén célja és tartalma. </w:t>
      </w:r>
    </w:p>
    <w:p w:rsidR="00E566EC" w:rsidRPr="00070E32" w:rsidRDefault="00070E32" w:rsidP="00E56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32">
        <w:rPr>
          <w:rFonts w:ascii="Times New Roman" w:hAnsi="Times New Roman" w:cs="Times New Roman"/>
          <w:b/>
          <w:sz w:val="24"/>
          <w:szCs w:val="24"/>
        </w:rPr>
        <w:t>Irodalom</w:t>
      </w:r>
      <w:r w:rsidR="00E566EC" w:rsidRPr="00070E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0E32" w:rsidRPr="00070E32" w:rsidRDefault="00070E32" w:rsidP="00070E32">
      <w:pPr>
        <w:pStyle w:val="Nincstrkz"/>
      </w:pPr>
      <w:proofErr w:type="spellStart"/>
      <w:r w:rsidRPr="00070E32">
        <w:rPr>
          <w:smallCaps/>
        </w:rPr>
        <w:t>Belovics</w:t>
      </w:r>
      <w:proofErr w:type="spellEnd"/>
      <w:r w:rsidRPr="00070E32">
        <w:rPr>
          <w:smallCaps/>
        </w:rPr>
        <w:t xml:space="preserve"> Ervin</w:t>
      </w:r>
      <w:r w:rsidRPr="00070E32">
        <w:t xml:space="preserve">: Büntetőjog Általános Rész. HVG-ORAC, Budapest, 2017. </w:t>
      </w:r>
    </w:p>
    <w:p w:rsidR="00070E32" w:rsidRPr="00070E32" w:rsidRDefault="00070E32" w:rsidP="00070E32">
      <w:pPr>
        <w:pStyle w:val="Nincstrkz"/>
      </w:pPr>
      <w:proofErr w:type="spellStart"/>
      <w:r w:rsidRPr="00070E32">
        <w:rPr>
          <w:smallCaps/>
        </w:rPr>
        <w:t>Kabódi</w:t>
      </w:r>
      <w:proofErr w:type="spellEnd"/>
      <w:r w:rsidRPr="00070E32">
        <w:rPr>
          <w:smallCaps/>
        </w:rPr>
        <w:t xml:space="preserve"> </w:t>
      </w:r>
      <w:proofErr w:type="spellStart"/>
      <w:r w:rsidRPr="00070E32">
        <w:rPr>
          <w:smallCaps/>
        </w:rPr>
        <w:t>CsabA</w:t>
      </w:r>
      <w:proofErr w:type="spellEnd"/>
      <w:r w:rsidRPr="00070E32">
        <w:rPr>
          <w:smallCaps/>
        </w:rPr>
        <w:t>-Lőrinc József-Mezey Barna</w:t>
      </w:r>
      <w:r w:rsidRPr="00070E32">
        <w:t>: Büntetéstani alapfogalmak. Rejtjel. 2005.</w:t>
      </w:r>
    </w:p>
    <w:p w:rsidR="00070E32" w:rsidRPr="00070E32" w:rsidRDefault="00070E32" w:rsidP="00070E32">
      <w:pPr>
        <w:pStyle w:val="Nincstrkz"/>
      </w:pPr>
      <w:proofErr w:type="spellStart"/>
      <w:r w:rsidRPr="00070E32">
        <w:rPr>
          <w:smallCaps/>
        </w:rPr>
        <w:t>Vókó</w:t>
      </w:r>
      <w:proofErr w:type="spellEnd"/>
      <w:r w:rsidRPr="00070E32">
        <w:rPr>
          <w:smallCaps/>
        </w:rPr>
        <w:t xml:space="preserve"> György</w:t>
      </w:r>
      <w:r w:rsidRPr="00070E32">
        <w:t>: A büntetéstan jelene és jövője I-II. Ügyészségi Szemle. 2016. évi 3-4 szám 6-51.oldalak</w:t>
      </w:r>
    </w:p>
    <w:p w:rsidR="00070E32" w:rsidRPr="00070E32" w:rsidRDefault="00070E32" w:rsidP="00070E32">
      <w:pPr>
        <w:pStyle w:val="Nincstrkz"/>
      </w:pPr>
      <w:proofErr w:type="spellStart"/>
      <w:r w:rsidRPr="00070E32">
        <w:rPr>
          <w:smallCaps/>
        </w:rPr>
        <w:t>Vókó</w:t>
      </w:r>
      <w:proofErr w:type="spellEnd"/>
      <w:r w:rsidRPr="00070E32">
        <w:rPr>
          <w:smallCaps/>
        </w:rPr>
        <w:t xml:space="preserve"> György</w:t>
      </w:r>
      <w:r w:rsidRPr="00070E32">
        <w:t xml:space="preserve">: A büntetés és végrehajtása újabb elméleti tézisei. In. </w:t>
      </w:r>
      <w:proofErr w:type="spellStart"/>
      <w:r w:rsidRPr="00070E32">
        <w:t>Vókó</w:t>
      </w:r>
      <w:proofErr w:type="spellEnd"/>
      <w:r w:rsidRPr="00070E32">
        <w:t xml:space="preserve"> György (</w:t>
      </w:r>
      <w:proofErr w:type="spellStart"/>
      <w:r w:rsidRPr="00070E32">
        <w:t>szerk</w:t>
      </w:r>
      <w:proofErr w:type="spellEnd"/>
      <w:r w:rsidRPr="00070E32">
        <w:t>.) Tanulmányok Polt Péter 60. születésnapja tiszteletére. 332. p. Budapest. HVG-ORAC, 2015. 221-235. oldalak.</w:t>
      </w:r>
    </w:p>
    <w:p w:rsidR="00070E32" w:rsidRPr="00070E32" w:rsidRDefault="00070E32" w:rsidP="00070E32">
      <w:pPr>
        <w:pStyle w:val="Nincstrkz"/>
      </w:pPr>
      <w:proofErr w:type="spellStart"/>
      <w:r w:rsidRPr="00070E32">
        <w:rPr>
          <w:smallCaps/>
        </w:rPr>
        <w:t>Vókó</w:t>
      </w:r>
      <w:proofErr w:type="spellEnd"/>
      <w:r w:rsidRPr="00070E32">
        <w:rPr>
          <w:smallCaps/>
        </w:rPr>
        <w:t xml:space="preserve"> György</w:t>
      </w:r>
      <w:r w:rsidRPr="00070E32">
        <w:t>: Magyar büntetés-végrehajtási jog. Budapest- Pécs. Dialóg Campus Kiadó. 2013. 415.p.</w:t>
      </w:r>
    </w:p>
    <w:p w:rsidR="00070E32" w:rsidRPr="00070E32" w:rsidRDefault="00070E32" w:rsidP="00070E32">
      <w:pPr>
        <w:pStyle w:val="Nincstrkz"/>
      </w:pPr>
      <w:proofErr w:type="spellStart"/>
      <w:r w:rsidRPr="00070E32">
        <w:rPr>
          <w:smallCaps/>
        </w:rPr>
        <w:t>Vókó</w:t>
      </w:r>
      <w:proofErr w:type="spellEnd"/>
      <w:r w:rsidRPr="00070E32">
        <w:rPr>
          <w:smallCaps/>
        </w:rPr>
        <w:t xml:space="preserve"> György</w:t>
      </w:r>
      <w:r w:rsidRPr="00070E32">
        <w:t>: A büntetési teóriák racionalitásai. Büntetőjogi Szemle. 2012. évi 1. szám. 36-50. oldalak.</w:t>
      </w:r>
    </w:p>
    <w:p w:rsidR="00070E32" w:rsidRPr="00070E32" w:rsidRDefault="00070E32" w:rsidP="00070E32">
      <w:pPr>
        <w:pStyle w:val="Nincstrkz"/>
      </w:pPr>
      <w:proofErr w:type="spellStart"/>
      <w:r w:rsidRPr="00070E32">
        <w:rPr>
          <w:smallCaps/>
        </w:rPr>
        <w:t>Vókó</w:t>
      </w:r>
      <w:proofErr w:type="spellEnd"/>
      <w:r w:rsidRPr="00070E32">
        <w:rPr>
          <w:smallCaps/>
        </w:rPr>
        <w:t xml:space="preserve"> György</w:t>
      </w:r>
      <w:r w:rsidRPr="00070E32">
        <w:t xml:space="preserve">: A büntetés mai </w:t>
      </w:r>
      <w:proofErr w:type="gramStart"/>
      <w:r w:rsidRPr="00070E32">
        <w:t>komplex</w:t>
      </w:r>
      <w:proofErr w:type="gramEnd"/>
      <w:r w:rsidRPr="00070E32">
        <w:t xml:space="preserve"> értelmezése. Jogtudományi Közlöny. 2009. évi 6. szám. 59-70. oldalak. </w:t>
      </w:r>
    </w:p>
    <w:p w:rsidR="003B5199" w:rsidRPr="00070E32" w:rsidRDefault="00070E32">
      <w:pPr>
        <w:rPr>
          <w:rFonts w:ascii="Times New Roman" w:hAnsi="Times New Roman" w:cs="Times New Roman"/>
          <w:sz w:val="24"/>
          <w:szCs w:val="24"/>
        </w:rPr>
      </w:pPr>
    </w:p>
    <w:sectPr w:rsidR="003B5199" w:rsidRPr="0007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C"/>
    <w:rsid w:val="00070E32"/>
    <w:rsid w:val="002A47A1"/>
    <w:rsid w:val="00310CE4"/>
    <w:rsid w:val="003918AF"/>
    <w:rsid w:val="0050507F"/>
    <w:rsid w:val="00772213"/>
    <w:rsid w:val="009F7C46"/>
    <w:rsid w:val="00A3107C"/>
    <w:rsid w:val="00E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EF4C"/>
  <w15:chartTrackingRefBased/>
  <w15:docId w15:val="{F24B138C-8E4C-4CD5-B9E9-E56D74C0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07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2021-02-16T14:31:00Z</dcterms:created>
  <dcterms:modified xsi:type="dcterms:W3CDTF">2021-02-16T14:31:00Z</dcterms:modified>
</cp:coreProperties>
</file>