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C625" w14:textId="795DBAFB" w:rsidR="009C2D4E" w:rsidRPr="00DE434B" w:rsidRDefault="009C2D4E" w:rsidP="009C2D4E">
      <w:pPr>
        <w:rPr>
          <w:b/>
          <w:color w:val="000000"/>
          <w:lang w:eastAsia="hu-HU"/>
        </w:rPr>
      </w:pPr>
      <w:r w:rsidRPr="00DE434B">
        <w:rPr>
          <w:b/>
          <w:color w:val="000000"/>
          <w:lang w:eastAsia="hu-HU"/>
        </w:rPr>
        <w:t>Oktató</w:t>
      </w:r>
      <w:bookmarkStart w:id="0" w:name="_GoBack"/>
      <w:bookmarkEnd w:id="0"/>
      <w:r w:rsidRPr="00DE434B">
        <w:rPr>
          <w:b/>
          <w:color w:val="000000"/>
          <w:lang w:eastAsia="hu-HU"/>
        </w:rPr>
        <w:t xml:space="preserve">: Dr. </w:t>
      </w:r>
      <w:r>
        <w:rPr>
          <w:b/>
          <w:color w:val="000000"/>
          <w:lang w:eastAsia="hu-HU"/>
        </w:rPr>
        <w:t xml:space="preserve">Varga </w:t>
      </w:r>
      <w:proofErr w:type="spellStart"/>
      <w:r>
        <w:rPr>
          <w:b/>
          <w:color w:val="000000"/>
          <w:lang w:eastAsia="hu-HU"/>
        </w:rPr>
        <w:t>Zs</w:t>
      </w:r>
      <w:proofErr w:type="spellEnd"/>
      <w:r>
        <w:rPr>
          <w:b/>
          <w:color w:val="000000"/>
          <w:lang w:eastAsia="hu-HU"/>
        </w:rPr>
        <w:t>. András</w:t>
      </w:r>
    </w:p>
    <w:p w14:paraId="53A74B7D" w14:textId="24F3603F" w:rsidR="000612B4" w:rsidRPr="009C2D4E" w:rsidRDefault="009C2D4E" w:rsidP="009C2D4E">
      <w:r w:rsidRPr="00DE434B">
        <w:rPr>
          <w:b/>
          <w:color w:val="000000"/>
          <w:lang w:eastAsia="hu-HU"/>
        </w:rPr>
        <w:t>Tárgy kódja, neve:</w:t>
      </w:r>
      <w:r>
        <w:rPr>
          <w:color w:val="000000"/>
          <w:lang w:eastAsia="hu-HU"/>
        </w:rPr>
        <w:t xml:space="preserve"> </w:t>
      </w:r>
      <w:r w:rsidRPr="009C2D4E">
        <w:rPr>
          <w:b/>
        </w:rPr>
        <w:t xml:space="preserve">JDDO226XA0 </w:t>
      </w:r>
      <w:r w:rsidR="002A635E" w:rsidRPr="009C2D4E">
        <w:rPr>
          <w:b/>
        </w:rPr>
        <w:t>Jó kormányzás</w:t>
      </w:r>
    </w:p>
    <w:p w14:paraId="4F8B1D33" w14:textId="77777777" w:rsidR="000612B4" w:rsidRDefault="000612B4">
      <w:pPr>
        <w:rPr>
          <w:b/>
          <w:u w:val="single"/>
        </w:rPr>
      </w:pPr>
    </w:p>
    <w:p w14:paraId="26EC14C8" w14:textId="5B0E4122" w:rsidR="000612B4" w:rsidRDefault="002A635E">
      <w:pPr>
        <w:rPr>
          <w:b/>
        </w:rPr>
      </w:pPr>
      <w:r w:rsidRPr="009C2D4E">
        <w:rPr>
          <w:b/>
        </w:rPr>
        <w:t>Tematika</w:t>
      </w:r>
      <w:r w:rsidR="009C2D4E">
        <w:rPr>
          <w:b/>
        </w:rPr>
        <w:t>:</w:t>
      </w:r>
    </w:p>
    <w:p w14:paraId="4CE5976F" w14:textId="77777777" w:rsidR="009C2D4E" w:rsidRPr="009C2D4E" w:rsidRDefault="009C2D4E">
      <w:pPr>
        <w:rPr>
          <w:b/>
        </w:rPr>
      </w:pPr>
    </w:p>
    <w:p w14:paraId="49E5FBAC" w14:textId="77777777" w:rsidR="000612B4" w:rsidRDefault="002A635E">
      <w:r>
        <w:tab/>
        <w:t>1. A szuverenitás hangsúlyváltozásai Európában</w:t>
      </w:r>
    </w:p>
    <w:p w14:paraId="16F4C61C" w14:textId="77777777" w:rsidR="000612B4" w:rsidRDefault="002A635E">
      <w:r>
        <w:tab/>
        <w:t>2. A végrehajtó hatalom és az államhatalmi ágak. Kormány és kormányzat</w:t>
      </w:r>
    </w:p>
    <w:p w14:paraId="4760E4BB" w14:textId="77777777" w:rsidR="000612B4" w:rsidRDefault="002A635E">
      <w:r>
        <w:tab/>
        <w:t>3. Szuverenitás és az Európai Unió</w:t>
      </w:r>
    </w:p>
    <w:p w14:paraId="6B33BB7D" w14:textId="77777777" w:rsidR="000612B4" w:rsidRDefault="002A635E">
      <w:r>
        <w:tab/>
        <w:t>4. Központi és helyi kormányzás</w:t>
      </w:r>
    </w:p>
    <w:p w14:paraId="3AAC9748" w14:textId="77777777" w:rsidR="000612B4" w:rsidRDefault="002A635E">
      <w:r>
        <w:tab/>
        <w:t xml:space="preserve">5. A közjog és a magánjog elhatárolása és </w:t>
      </w:r>
      <w:proofErr w:type="spellStart"/>
      <w:r>
        <w:t>együtthatása</w:t>
      </w:r>
      <w:proofErr w:type="spellEnd"/>
      <w:r>
        <w:t>. Alapvető jog és alanyi jog</w:t>
      </w:r>
    </w:p>
    <w:p w14:paraId="0A347C27" w14:textId="77777777" w:rsidR="000612B4" w:rsidRDefault="002A635E">
      <w:r>
        <w:tab/>
        <w:t>6. A végrehajtó hatalom gyakorlásának új módszerei. New Public Management</w:t>
      </w:r>
    </w:p>
    <w:p w14:paraId="1A8B933A" w14:textId="77777777" w:rsidR="000612B4" w:rsidRDefault="002A635E">
      <w:r>
        <w:tab/>
        <w:t>7. A kormányzati hatalom változása Magyarországon</w:t>
      </w:r>
    </w:p>
    <w:p w14:paraId="779BCE3E" w14:textId="77777777" w:rsidR="000612B4" w:rsidRDefault="002A635E">
      <w:r>
        <w:tab/>
        <w:t>8. A végrehajtó hatalom ellenőrzése általában</w:t>
      </w:r>
    </w:p>
    <w:p w14:paraId="2F4406E0" w14:textId="77777777" w:rsidR="000612B4" w:rsidRDefault="002A635E">
      <w:r>
        <w:tab/>
        <w:t>9. A közigazgatás bírói ellenőrzése</w:t>
      </w:r>
    </w:p>
    <w:p w14:paraId="5FC89E02" w14:textId="77777777" w:rsidR="000612B4" w:rsidRDefault="002A635E">
      <w:r>
        <w:tab/>
        <w:t>10. A közigazgatás egyéb jogalkalmazói ellenőrzése</w:t>
      </w:r>
    </w:p>
    <w:p w14:paraId="06347A97" w14:textId="77777777" w:rsidR="009C2D4E" w:rsidRDefault="009C2D4E">
      <w:pPr>
        <w:rPr>
          <w:b/>
        </w:rPr>
      </w:pPr>
    </w:p>
    <w:p w14:paraId="2E629C60" w14:textId="6AB4C5DC" w:rsidR="000612B4" w:rsidRDefault="009C2D4E">
      <w:pPr>
        <w:rPr>
          <w:b/>
        </w:rPr>
      </w:pPr>
      <w:r w:rsidRPr="009C2D4E">
        <w:rPr>
          <w:b/>
        </w:rPr>
        <w:t>Irodalom</w:t>
      </w:r>
      <w:r>
        <w:rPr>
          <w:b/>
        </w:rPr>
        <w:t>:</w:t>
      </w:r>
    </w:p>
    <w:p w14:paraId="3417774B" w14:textId="77777777" w:rsidR="009C2D4E" w:rsidRDefault="009C2D4E"/>
    <w:p w14:paraId="4C0C920E" w14:textId="77777777" w:rsidR="009C2D4E" w:rsidRDefault="009C2D4E" w:rsidP="009C2D4E">
      <w:proofErr w:type="spellStart"/>
      <w:r>
        <w:t>Nicholas</w:t>
      </w:r>
      <w:proofErr w:type="spellEnd"/>
      <w:r>
        <w:t xml:space="preserve"> </w:t>
      </w:r>
      <w:r>
        <w:rPr>
          <w:caps/>
        </w:rPr>
        <w:t xml:space="preserve">Bamforth </w:t>
      </w:r>
      <w:r>
        <w:t xml:space="preserve">– Peter </w:t>
      </w:r>
      <w:r>
        <w:rPr>
          <w:caps/>
        </w:rPr>
        <w:t>Leyland (</w:t>
      </w:r>
      <w:proofErr w:type="spellStart"/>
      <w:r>
        <w:t>ed</w:t>
      </w:r>
      <w:proofErr w:type="spellEnd"/>
      <w:r>
        <w:rPr>
          <w:caps/>
        </w:rPr>
        <w:t>.)</w:t>
      </w:r>
      <w:r>
        <w:t>:</w:t>
      </w:r>
      <w:r>
        <w:rPr>
          <w:caps/>
        </w:rPr>
        <w:t xml:space="preserve"> </w:t>
      </w:r>
      <w:r>
        <w:rPr>
          <w:i/>
        </w:rPr>
        <w:t>Public Law in a Multi-</w:t>
      </w:r>
      <w:proofErr w:type="spellStart"/>
      <w:r>
        <w:rPr>
          <w:i/>
        </w:rPr>
        <w:t>Layerd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Constitution</w:t>
      </w:r>
      <w:proofErr w:type="spellEnd"/>
      <w:proofErr w:type="gramStart"/>
      <w:r>
        <w:rPr>
          <w:i/>
        </w:rPr>
        <w:t xml:space="preserve">,  </w:t>
      </w:r>
      <w:r>
        <w:t>Hart</w:t>
      </w:r>
      <w:proofErr w:type="gramEnd"/>
      <w:r>
        <w:t xml:space="preserve"> Publishing, Oxford and </w:t>
      </w:r>
      <w:proofErr w:type="spellStart"/>
      <w:r>
        <w:t>Portland</w:t>
      </w:r>
      <w:proofErr w:type="spellEnd"/>
      <w:r>
        <w:t>, Oregon, 2003</w:t>
      </w:r>
    </w:p>
    <w:p w14:paraId="194BFC67" w14:textId="77777777" w:rsidR="009C2D4E" w:rsidRDefault="009C2D4E" w:rsidP="009C2D4E">
      <w:r>
        <w:t xml:space="preserve">BLUTMAN László – CHRONOWSKI Nóra: </w:t>
      </w:r>
      <w:r>
        <w:rPr>
          <w:i/>
        </w:rPr>
        <w:t xml:space="preserve">Az Alkotmánybíróság és a közösségi jog: alkotmányjogi </w:t>
      </w:r>
      <w:proofErr w:type="gramStart"/>
      <w:r>
        <w:rPr>
          <w:i/>
        </w:rPr>
        <w:t>paradoxon</w:t>
      </w:r>
      <w:proofErr w:type="gramEnd"/>
      <w:r>
        <w:rPr>
          <w:i/>
        </w:rPr>
        <w:t xml:space="preserve"> csapdájában (I.),</w:t>
      </w:r>
      <w:r>
        <w:t xml:space="preserve"> in: Európai Jog, 2007/2., 3-16. o.</w:t>
      </w:r>
    </w:p>
    <w:p w14:paraId="131EC2AE" w14:textId="77777777" w:rsidR="009C2D4E" w:rsidRDefault="009C2D4E" w:rsidP="009C2D4E">
      <w:r>
        <w:t>Paul CRAIG – Adam TOMKINS (</w:t>
      </w:r>
      <w:proofErr w:type="spellStart"/>
      <w:r>
        <w:t>Ed</w:t>
      </w:r>
      <w:proofErr w:type="spellEnd"/>
      <w:r>
        <w:t xml:space="preserve">.): </w:t>
      </w:r>
      <w:r>
        <w:rPr>
          <w:i/>
        </w:rPr>
        <w:t xml:space="preserve">The </w:t>
      </w:r>
      <w:proofErr w:type="spellStart"/>
      <w:r>
        <w:rPr>
          <w:i/>
        </w:rPr>
        <w:t>Executive</w:t>
      </w:r>
      <w:proofErr w:type="spellEnd"/>
      <w:r>
        <w:rPr>
          <w:i/>
        </w:rPr>
        <w:t xml:space="preserve"> and Public Law. </w:t>
      </w:r>
      <w:proofErr w:type="spellStart"/>
      <w:r>
        <w:rPr>
          <w:i/>
        </w:rPr>
        <w:t>Power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Accountability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Comparative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Perspective</w:t>
      </w:r>
      <w:proofErr w:type="spellEnd"/>
      <w:r>
        <w:rPr>
          <w:i/>
        </w:rPr>
        <w:t>,</w:t>
      </w:r>
      <w:r>
        <w:t xml:space="preserve"> Oxford University Press, 2006</w:t>
      </w:r>
    </w:p>
    <w:p w14:paraId="1E1F36B9" w14:textId="77777777" w:rsidR="009C2D4E" w:rsidRDefault="009C2D4E" w:rsidP="009C2D4E">
      <w:r>
        <w:t xml:space="preserve">EREKY István: </w:t>
      </w:r>
      <w:r>
        <w:rPr>
          <w:i/>
        </w:rPr>
        <w:t xml:space="preserve">Közigazgatás és önkormányzat, </w:t>
      </w:r>
      <w:r>
        <w:t>MTA, Budapest, 1939.</w:t>
      </w:r>
    </w:p>
    <w:p w14:paraId="2E8322D0" w14:textId="77777777" w:rsidR="009C2D4E" w:rsidRDefault="009C2D4E" w:rsidP="009C2D4E">
      <w:r>
        <w:t>Francis FUKUYAMA:</w:t>
      </w:r>
      <w:r>
        <w:rPr>
          <w:i/>
        </w:rPr>
        <w:t xml:space="preserve"> Államépítés. Kormányzás és világrend a 21. században,</w:t>
      </w:r>
      <w:r>
        <w:t xml:space="preserve"> Századvég, Budapest, 2005.</w:t>
      </w:r>
    </w:p>
    <w:p w14:paraId="77DB439A" w14:textId="77777777" w:rsidR="009C2D4E" w:rsidRDefault="009C2D4E" w:rsidP="009C2D4E">
      <w:r>
        <w:t>Neil MACCORMICK:</w:t>
      </w:r>
      <w:r>
        <w:rPr>
          <w:i/>
        </w:rPr>
        <w:t xml:space="preserve"> </w:t>
      </w:r>
      <w:proofErr w:type="spellStart"/>
      <w:r>
        <w:rPr>
          <w:i/>
        </w:rPr>
        <w:t>Questioning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Sovereignty</w:t>
      </w:r>
      <w:proofErr w:type="spellEnd"/>
      <w:r>
        <w:rPr>
          <w:i/>
        </w:rPr>
        <w:t>,</w:t>
      </w:r>
      <w:r>
        <w:t xml:space="preserve"> Oxford University Press, 2001.</w:t>
      </w:r>
    </w:p>
    <w:p w14:paraId="31BD5412" w14:textId="77777777" w:rsidR="009C2D4E" w:rsidRDefault="009C2D4E" w:rsidP="009C2D4E">
      <w:r>
        <w:t xml:space="preserve">René SEERDEN – </w:t>
      </w:r>
      <w:proofErr w:type="spellStart"/>
      <w:r>
        <w:t>Frits</w:t>
      </w:r>
      <w:proofErr w:type="spellEnd"/>
      <w:r>
        <w:t xml:space="preserve"> STROINK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rPr>
          <w:i/>
        </w:rPr>
        <w:t>Administrative</w:t>
      </w:r>
      <w:proofErr w:type="spellEnd"/>
      <w:r>
        <w:rPr>
          <w:i/>
        </w:rPr>
        <w:t xml:space="preserve"> Law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European Union,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United </w:t>
      </w:r>
      <w:proofErr w:type="spellStart"/>
      <w:r>
        <w:rPr>
          <w:i/>
        </w:rPr>
        <w:t>States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Comparative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Intersentia</w:t>
      </w:r>
      <w:proofErr w:type="spellEnd"/>
      <w:r>
        <w:t xml:space="preserve"> </w:t>
      </w:r>
      <w:proofErr w:type="spellStart"/>
      <w:r>
        <w:t>Uitgevers</w:t>
      </w:r>
      <w:proofErr w:type="spellEnd"/>
      <w:r>
        <w:t xml:space="preserve"> Antwerpen – Groningen, 2002.</w:t>
      </w:r>
    </w:p>
    <w:p w14:paraId="474F0A62" w14:textId="77777777" w:rsidR="009C2D4E" w:rsidRDefault="009C2D4E" w:rsidP="009C2D4E">
      <w:r>
        <w:t xml:space="preserve">SÓLYOM László: </w:t>
      </w:r>
      <w:r>
        <w:rPr>
          <w:i/>
        </w:rPr>
        <w:t xml:space="preserve">Az alkotmánybíráskodás kezdetei Magyarországon, </w:t>
      </w:r>
      <w:r>
        <w:t>Osiris, Budapest, 2001.</w:t>
      </w:r>
    </w:p>
    <w:p w14:paraId="3E4E3542" w14:textId="77777777" w:rsidR="009C2D4E" w:rsidRDefault="009C2D4E" w:rsidP="009C2D4E">
      <w:r>
        <w:t xml:space="preserve">PATYI András – VARGA </w:t>
      </w:r>
      <w:proofErr w:type="spellStart"/>
      <w:r>
        <w:t>Zs</w:t>
      </w:r>
      <w:proofErr w:type="spellEnd"/>
      <w:r>
        <w:t xml:space="preserve">. András: </w:t>
      </w:r>
      <w:r>
        <w:rPr>
          <w:i/>
        </w:rPr>
        <w:t>Általános közigazgatási jog</w:t>
      </w:r>
      <w:r>
        <w:t xml:space="preserve">, </w:t>
      </w:r>
      <w:proofErr w:type="spellStart"/>
      <w:r>
        <w:t>Mandamus</w:t>
      </w:r>
      <w:proofErr w:type="spellEnd"/>
      <w:r>
        <w:t xml:space="preserve"> Publishing, Budapest, 2008.</w:t>
      </w:r>
    </w:p>
    <w:p w14:paraId="595DEEC8" w14:textId="77777777" w:rsidR="009C2D4E" w:rsidRDefault="009C2D4E" w:rsidP="009C2D4E">
      <w:r>
        <w:t>CHRONOWSKI Nóra: „Integrálódó” alkotmányjog, Dialóg-Campus, Budapest-Pécs, 2005.</w:t>
      </w:r>
    </w:p>
    <w:p w14:paraId="039E4547" w14:textId="77777777" w:rsidR="009C2D4E" w:rsidRDefault="009C2D4E" w:rsidP="009C2D4E">
      <w:pPr>
        <w:rPr>
          <w:caps/>
        </w:rPr>
      </w:pPr>
      <w:r>
        <w:t>JAKAB András</w:t>
      </w:r>
      <w:r>
        <w:rPr>
          <w:i/>
        </w:rPr>
        <w:t xml:space="preserve">: A szuverenitás fogalmához kapcsolódó </w:t>
      </w:r>
      <w:proofErr w:type="gramStart"/>
      <w:r>
        <w:rPr>
          <w:i/>
        </w:rPr>
        <w:t>kompromisszumos</w:t>
      </w:r>
      <w:proofErr w:type="gramEnd"/>
      <w:r>
        <w:rPr>
          <w:i/>
        </w:rPr>
        <w:t xml:space="preserve"> stratégiák, különös tekintettel az európai integrációra,</w:t>
      </w:r>
      <w:r>
        <w:t xml:space="preserve"> in: Európai Jog, 2006/2., 3-14. o.</w:t>
      </w:r>
    </w:p>
    <w:p w14:paraId="69D4675E" w14:textId="77777777" w:rsidR="009C2D4E" w:rsidRDefault="009C2D4E" w:rsidP="009C2D4E">
      <w:r>
        <w:rPr>
          <w:caps/>
        </w:rPr>
        <w:t>Lenkovics</w:t>
      </w:r>
      <w:r>
        <w:t xml:space="preserve"> Barnabás: Polgári alanyi jogok – alkotmányos alapjogok (Alapvető kérdések az alanyi és alapjogok körül), in: </w:t>
      </w:r>
      <w:r>
        <w:rPr>
          <w:i/>
        </w:rPr>
        <w:t>Alkotmányosság a magánjogban</w:t>
      </w:r>
      <w:r>
        <w:t xml:space="preserve"> (</w:t>
      </w:r>
      <w:proofErr w:type="spellStart"/>
      <w:r>
        <w:t>szerk</w:t>
      </w:r>
      <w:proofErr w:type="spellEnd"/>
      <w:r>
        <w:t xml:space="preserve">.: Sajó András), </w:t>
      </w:r>
      <w:proofErr w:type="spellStart"/>
      <w:r>
        <w:t>Complex</w:t>
      </w:r>
      <w:proofErr w:type="spellEnd"/>
      <w:r>
        <w:t xml:space="preserve"> Kiadó, Budapest, 2006., 107-130.o.</w:t>
      </w:r>
    </w:p>
    <w:p w14:paraId="148E724B" w14:textId="77777777" w:rsidR="009C2D4E" w:rsidRDefault="009C2D4E" w:rsidP="009C2D4E">
      <w:r>
        <w:t xml:space="preserve">TRÓCSÁNYI László – CSINK Lóránt: </w:t>
      </w:r>
      <w:r>
        <w:rPr>
          <w:i/>
        </w:rPr>
        <w:t xml:space="preserve">Alkotmány v. közösségi jog: az Alkotmánybíróság helye az Európai Unióban, </w:t>
      </w:r>
      <w:r>
        <w:t>in: Jogtudományi Közlöny, 2007/február, 63-69. o.</w:t>
      </w:r>
    </w:p>
    <w:p w14:paraId="37C3655D" w14:textId="77777777" w:rsidR="009C2D4E" w:rsidRDefault="009C2D4E" w:rsidP="009C2D4E">
      <w:r>
        <w:t>JAKAB András: A magyar jogrendszer szerkezete, Dialóg-Campus, Budapest-Pécs, 2007.</w:t>
      </w:r>
    </w:p>
    <w:p w14:paraId="5E146A83" w14:textId="77777777" w:rsidR="009C2D4E" w:rsidRDefault="009C2D4E" w:rsidP="009C2D4E">
      <w:r>
        <w:t xml:space="preserve">VARGA </w:t>
      </w:r>
      <w:proofErr w:type="spellStart"/>
      <w:r>
        <w:t>Zs</w:t>
      </w:r>
      <w:proofErr w:type="spellEnd"/>
      <w:r>
        <w:t xml:space="preserve">. András: </w:t>
      </w:r>
      <w:r>
        <w:rPr>
          <w:i/>
          <w:iCs/>
        </w:rPr>
        <w:t xml:space="preserve">Ombudsman, ügyész, magánjogi felelősség. Alternatív közigazgatási </w:t>
      </w:r>
      <w:proofErr w:type="gramStart"/>
      <w:r>
        <w:rPr>
          <w:i/>
          <w:iCs/>
        </w:rPr>
        <w:t>kontroll</w:t>
      </w:r>
      <w:proofErr w:type="gramEnd"/>
      <w:r>
        <w:rPr>
          <w:i/>
          <w:iCs/>
        </w:rPr>
        <w:t xml:space="preserve"> Magyarországon</w:t>
      </w:r>
      <w:r>
        <w:t>, Budapest: PPKE JÁK, 2012.</w:t>
      </w:r>
    </w:p>
    <w:p w14:paraId="5047199A" w14:textId="77777777" w:rsidR="009C2D4E" w:rsidRDefault="009C2D4E" w:rsidP="009C2D4E">
      <w:r>
        <w:t xml:space="preserve">VARGA </w:t>
      </w:r>
      <w:proofErr w:type="spellStart"/>
      <w:r>
        <w:t>Zs</w:t>
      </w:r>
      <w:proofErr w:type="spellEnd"/>
      <w:r>
        <w:t xml:space="preserve">. András: </w:t>
      </w:r>
      <w:r>
        <w:rPr>
          <w:i/>
          <w:iCs/>
        </w:rPr>
        <w:t xml:space="preserve">Eszményből bálvány? A joguralom dogmatikája. </w:t>
      </w:r>
      <w:r>
        <w:t>Budapest: Századvég, 2015.</w:t>
      </w:r>
    </w:p>
    <w:p w14:paraId="7E17BB5A" w14:textId="6F7B61C8" w:rsidR="009C2D4E" w:rsidRDefault="009C2D4E"/>
    <w:p w14:paraId="6B6319AF" w14:textId="53DD3B4B" w:rsidR="009C2D4E" w:rsidRDefault="009C2D4E"/>
    <w:sectPr w:rsidR="009C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20"/>
    <w:rsid w:val="000612B4"/>
    <w:rsid w:val="000C5D20"/>
    <w:rsid w:val="002A635E"/>
    <w:rsid w:val="009C2D4E"/>
    <w:rsid w:val="00A01630"/>
    <w:rsid w:val="00C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5811B9"/>
  <w15:chartTrackingRefBased/>
  <w15:docId w15:val="{AE71D76A-4611-294B-BE1A-A4DF9643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bekicsi">
    <w:name w:val="bekicsi"/>
    <w:basedOn w:val="Norml"/>
    <w:pPr>
      <w:autoSpaceDE w:val="0"/>
      <w:ind w:left="567"/>
      <w:jc w:val="both"/>
    </w:pPr>
    <w:rPr>
      <w:sz w:val="20"/>
      <w:szCs w:val="20"/>
    </w:rPr>
  </w:style>
  <w:style w:type="paragraph" w:customStyle="1" w:styleId="behzas">
    <w:name w:val="behúzas"/>
    <w:basedOn w:val="Norml"/>
    <w:pPr>
      <w:ind w:left="567"/>
      <w:jc w:val="both"/>
    </w:pPr>
    <w:rPr>
      <w:i/>
    </w:rPr>
  </w:style>
  <w:style w:type="paragraph" w:styleId="Nincstrkz">
    <w:name w:val="No Spacing"/>
    <w:uiPriority w:val="1"/>
    <w:qFormat/>
    <w:rsid w:val="009C2D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kormányzat ellenőrzése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kormányzat ellenőrzése</dc:title>
  <dc:subject/>
  <dc:creator>vargazs</dc:creator>
  <cp:keywords/>
  <dc:description/>
  <cp:lastModifiedBy>Szalainé Szikszai Krisztina</cp:lastModifiedBy>
  <cp:revision>2</cp:revision>
  <cp:lastPrinted>1899-12-31T23:00:00Z</cp:lastPrinted>
  <dcterms:created xsi:type="dcterms:W3CDTF">2021-02-22T06:25:00Z</dcterms:created>
  <dcterms:modified xsi:type="dcterms:W3CDTF">2021-02-22T06:25:00Z</dcterms:modified>
</cp:coreProperties>
</file>