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B693E" w14:textId="63A76394" w:rsidR="006C1A2E" w:rsidRDefault="006C1A2E">
      <w:pPr>
        <w:pStyle w:val="Norml1"/>
      </w:pPr>
      <w:bookmarkStart w:id="0" w:name="_GoBack"/>
      <w:bookmarkEnd w:id="0"/>
      <w:r>
        <w:rPr>
          <w:b/>
          <w:bCs/>
        </w:rPr>
        <w:t>Name of the Course:</w:t>
      </w:r>
      <w:r>
        <w:t xml:space="preserve"> EU Intellectual Property Law</w:t>
      </w:r>
    </w:p>
    <w:p w14:paraId="2B813249" w14:textId="77777777" w:rsidR="006C1A2E" w:rsidRDefault="006C1A2E">
      <w:pPr>
        <w:pStyle w:val="Norml1"/>
      </w:pPr>
    </w:p>
    <w:p w14:paraId="1672EE4B" w14:textId="77777777" w:rsidR="006C1A2E" w:rsidRDefault="006C1A2E">
      <w:pPr>
        <w:pStyle w:val="Norml1"/>
      </w:pPr>
      <w:proofErr w:type="spellStart"/>
      <w:r>
        <w:rPr>
          <w:b/>
          <w:bCs/>
        </w:rPr>
        <w:t>Neptun</w:t>
      </w:r>
      <w:proofErr w:type="spellEnd"/>
      <w:r>
        <w:rPr>
          <w:b/>
          <w:bCs/>
        </w:rPr>
        <w:t xml:space="preserve"> Code of the Course:</w:t>
      </w:r>
      <w:r w:rsidR="005B752F">
        <w:rPr>
          <w:b/>
          <w:bCs/>
        </w:rPr>
        <w:t xml:space="preserve"> JOEU433NA0</w:t>
      </w:r>
    </w:p>
    <w:p w14:paraId="522C6991" w14:textId="77777777" w:rsidR="006C1A2E" w:rsidRDefault="006C1A2E">
      <w:pPr>
        <w:pStyle w:val="Norml1"/>
      </w:pPr>
    </w:p>
    <w:p w14:paraId="0CDAD3F8" w14:textId="566F240A" w:rsidR="006C1A2E" w:rsidRDefault="006C1A2E">
      <w:pPr>
        <w:pStyle w:val="Norml1"/>
      </w:pPr>
      <w:r>
        <w:rPr>
          <w:b/>
          <w:bCs/>
          <w:lang w:val="fr-FR"/>
        </w:rPr>
        <w:t>Lecturer:</w:t>
      </w:r>
      <w:r>
        <w:t xml:space="preserve"> Dr. </w:t>
      </w:r>
      <w:proofErr w:type="spellStart"/>
      <w:r>
        <w:t>Kov</w:t>
      </w:r>
      <w:r w:rsidR="00875DD3">
        <w:t>á</w:t>
      </w:r>
      <w:r>
        <w:t>cs</w:t>
      </w:r>
      <w:proofErr w:type="spellEnd"/>
      <w:r>
        <w:t xml:space="preserve"> </w:t>
      </w:r>
      <w:proofErr w:type="spellStart"/>
      <w:r>
        <w:t>Gy</w:t>
      </w:r>
      <w:r>
        <w:t>ö</w:t>
      </w:r>
      <w:r>
        <w:t>rgy</w:t>
      </w:r>
      <w:proofErr w:type="spellEnd"/>
      <w:r>
        <w:t xml:space="preserve"> LL.M</w:t>
      </w:r>
    </w:p>
    <w:p w14:paraId="420280F9" w14:textId="77777777" w:rsidR="006C1A2E" w:rsidRDefault="006C1A2E">
      <w:pPr>
        <w:pStyle w:val="Norml1"/>
      </w:pPr>
    </w:p>
    <w:p w14:paraId="751AACEA" w14:textId="2C35BB72" w:rsidR="006C1A2E" w:rsidRDefault="006C1A2E">
      <w:pPr>
        <w:pStyle w:val="Norml1"/>
        <w:rPr>
          <w:u w:val="single"/>
        </w:rPr>
      </w:pPr>
      <w:r>
        <w:rPr>
          <w:b/>
          <w:bCs/>
          <w:lang w:val="it-IT"/>
        </w:rPr>
        <w:t>Term:</w:t>
      </w:r>
      <w:r>
        <w:t xml:space="preserve"> </w:t>
      </w:r>
      <w:r w:rsidR="009E27B4" w:rsidRPr="009E27B4">
        <w:rPr>
          <w:u w:val="single"/>
        </w:rPr>
        <w:t>spring</w:t>
      </w:r>
      <w:r w:rsidR="009E27B4">
        <w:t xml:space="preserve">, </w:t>
      </w:r>
      <w:r>
        <w:rPr>
          <w:u w:val="single"/>
        </w:rPr>
        <w:t>autumn</w:t>
      </w:r>
    </w:p>
    <w:p w14:paraId="1B6892C2" w14:textId="77777777" w:rsidR="006C1A2E" w:rsidRDefault="006C1A2E">
      <w:pPr>
        <w:pStyle w:val="Norml1"/>
        <w:rPr>
          <w:u w:val="single"/>
        </w:rPr>
      </w:pPr>
    </w:p>
    <w:p w14:paraId="15D2D8CC" w14:textId="77777777" w:rsidR="006C1A2E" w:rsidRDefault="006C1A2E">
      <w:pPr>
        <w:pStyle w:val="Norml1"/>
        <w:jc w:val="both"/>
      </w:pPr>
      <w:r>
        <w:rPr>
          <w:b/>
          <w:bCs/>
        </w:rPr>
        <w:t>Description of the Course:</w:t>
      </w:r>
      <w:r>
        <w:t xml:space="preserve"> </w:t>
      </w:r>
    </w:p>
    <w:p w14:paraId="54D3C60D" w14:textId="77777777" w:rsidR="006C1A2E" w:rsidRDefault="006C1A2E">
      <w:pPr>
        <w:pStyle w:val="Norml1"/>
        <w:jc w:val="both"/>
      </w:pPr>
    </w:p>
    <w:p w14:paraId="5B61C68D" w14:textId="77777777" w:rsidR="006C1A2E" w:rsidRDefault="006C1A2E">
      <w:pPr>
        <w:pStyle w:val="Norml1"/>
        <w:jc w:val="both"/>
      </w:pPr>
      <w:r>
        <w:t>The course - primarily targeting post-graduate law students, however Erasmus students are also welcome - provides an overview of EU intellectual property law.</w:t>
      </w:r>
    </w:p>
    <w:p w14:paraId="510AE34B" w14:textId="77777777" w:rsidR="006C1A2E" w:rsidRDefault="006C1A2E">
      <w:pPr>
        <w:pStyle w:val="NormlWeb1"/>
      </w:pPr>
    </w:p>
    <w:p w14:paraId="29BE8672" w14:textId="77777777" w:rsidR="006C1A2E" w:rsidRDefault="006C1A2E">
      <w:pPr>
        <w:pStyle w:val="NormlWeb1"/>
      </w:pPr>
      <w:r>
        <w:rPr>
          <w:rFonts w:eastAsia="Arial Unicode MS" w:hAnsi="Arial Unicode MS" w:cs="Arial Unicode MS"/>
          <w:b/>
          <w:bCs/>
          <w:lang w:val="fr-FR"/>
        </w:rPr>
        <w:t>Syllabus</w:t>
      </w:r>
      <w:r>
        <w:rPr>
          <w:rFonts w:eastAsia="Arial Unicode MS" w:hAnsi="Arial Unicode MS" w:cs="Arial Unicode MS"/>
        </w:rPr>
        <w:t xml:space="preserve">: </w:t>
      </w:r>
    </w:p>
    <w:p w14:paraId="0D3880DC" w14:textId="4344B265" w:rsidR="006C1A2E" w:rsidRDefault="008063F9" w:rsidP="001F7659">
      <w:pPr>
        <w:pStyle w:val="NormlWeb1"/>
        <w:numPr>
          <w:ilvl w:val="0"/>
          <w:numId w:val="3"/>
        </w:numPr>
        <w:jc w:val="both"/>
        <w:rPr>
          <w:lang w:val="en-US"/>
        </w:rPr>
      </w:pPr>
      <w:r>
        <w:rPr>
          <w:lang w:val="en-US"/>
        </w:rPr>
        <w:t xml:space="preserve">1. </w:t>
      </w:r>
      <w:r w:rsidR="006C1A2E">
        <w:rPr>
          <w:lang w:val="en-US"/>
        </w:rPr>
        <w:t xml:space="preserve">The notion of intellectual property. Its categories; different way of </w:t>
      </w:r>
      <w:r w:rsidR="00361C79">
        <w:rPr>
          <w:lang w:val="en-US"/>
        </w:rPr>
        <w:t>recognizing</w:t>
      </w:r>
      <w:r w:rsidR="006C1A2E">
        <w:rPr>
          <w:lang w:val="en-US"/>
        </w:rPr>
        <w:t xml:space="preserve"> of authors’ rights and related (</w:t>
      </w:r>
      <w:r w:rsidR="00361C79">
        <w:rPr>
          <w:lang w:val="en-US"/>
        </w:rPr>
        <w:t>neighboring</w:t>
      </w:r>
      <w:r w:rsidR="006C1A2E">
        <w:rPr>
          <w:lang w:val="en-US"/>
        </w:rPr>
        <w:t xml:space="preserve">) rights on the one hand and industrial property on the other. Differences between the concepts of copyright and authors’ right. Territoriality </w:t>
      </w:r>
      <w:r w:rsidR="00361C79">
        <w:rPr>
          <w:lang w:val="en-US"/>
        </w:rPr>
        <w:t>of exclusive</w:t>
      </w:r>
      <w:r w:rsidR="006C1A2E">
        <w:rPr>
          <w:lang w:val="en-US"/>
        </w:rPr>
        <w:t xml:space="preserve"> rights relating to intellectual property; its historical and comparative explanation. Theoretical </w:t>
      </w:r>
      <w:r w:rsidR="00361C79">
        <w:rPr>
          <w:lang w:val="en-US"/>
        </w:rPr>
        <w:t>justifications:</w:t>
      </w:r>
      <w:r w:rsidR="006C1A2E">
        <w:rPr>
          <w:lang w:val="en-US"/>
        </w:rPr>
        <w:t xml:space="preserve"> Natural rights; public interest; incentive and rewarding rationale. The issue of protection against unfair competition.</w:t>
      </w:r>
    </w:p>
    <w:p w14:paraId="4BB4294D" w14:textId="59B66816" w:rsidR="006C1A2E" w:rsidRDefault="006057EE" w:rsidP="001F7659">
      <w:pPr>
        <w:pStyle w:val="NormlWeb1"/>
        <w:numPr>
          <w:ilvl w:val="0"/>
          <w:numId w:val="3"/>
        </w:numPr>
        <w:jc w:val="both"/>
        <w:rPr>
          <w:lang w:val="en-US"/>
        </w:rPr>
      </w:pPr>
      <w:r>
        <w:rPr>
          <w:lang w:val="en-US"/>
        </w:rPr>
        <w:t xml:space="preserve">2. </w:t>
      </w:r>
      <w:r w:rsidR="006C1A2E">
        <w:rPr>
          <w:lang w:val="en-US"/>
        </w:rPr>
        <w:t xml:space="preserve">Bridging territoriality by treaties, following the expansion of markets across frontiers. Bilateral and multilateral treaties. Fundamental principles: National </w:t>
      </w:r>
      <w:r w:rsidR="00361C79">
        <w:rPr>
          <w:lang w:val="en-US"/>
        </w:rPr>
        <w:t>treatment, right</w:t>
      </w:r>
      <w:r w:rsidR="006C1A2E">
        <w:rPr>
          <w:lang w:val="en-US"/>
        </w:rPr>
        <w:t xml:space="preserve"> of priority concerning industrial property; independence of protection. Formal and material reciprocity. Basic international treaties (1883 Paris, 1886 Berne, 1994 WTO/TRIPS, 1996 WIPO). Conventions and Unions. Special treaties.  The human rights approach.</w:t>
      </w:r>
    </w:p>
    <w:p w14:paraId="59A13D59" w14:textId="09B5A87A" w:rsidR="006C1A2E" w:rsidRDefault="006057EE" w:rsidP="001F7659">
      <w:pPr>
        <w:pStyle w:val="NormlWeb1"/>
        <w:numPr>
          <w:ilvl w:val="0"/>
          <w:numId w:val="3"/>
        </w:numPr>
        <w:jc w:val="both"/>
        <w:rPr>
          <w:lang w:val="en-US"/>
        </w:rPr>
      </w:pPr>
      <w:r>
        <w:rPr>
          <w:lang w:val="en-US"/>
        </w:rPr>
        <w:t>3</w:t>
      </w:r>
      <w:r w:rsidR="008063F9">
        <w:rPr>
          <w:lang w:val="en-US"/>
        </w:rPr>
        <w:t xml:space="preserve">. </w:t>
      </w:r>
      <w:r w:rsidR="006C1A2E">
        <w:rPr>
          <w:lang w:val="en-US"/>
        </w:rPr>
        <w:t xml:space="preserve">European Union Law. Competences as regards intellectual property. Respect for national systems of property ownership and the requirement of free movement of goods and services. Respect for existing multilateral treaties of the member states and the free movement imperatives of the EU. Relevant rules of EU competition law. </w:t>
      </w:r>
    </w:p>
    <w:p w14:paraId="19BB5906" w14:textId="3F128256" w:rsidR="006C1A2E" w:rsidRDefault="006057EE" w:rsidP="001F7659">
      <w:pPr>
        <w:pStyle w:val="NormlWeb1"/>
        <w:numPr>
          <w:ilvl w:val="0"/>
          <w:numId w:val="3"/>
        </w:numPr>
        <w:jc w:val="both"/>
        <w:rPr>
          <w:lang w:val="en-US"/>
        </w:rPr>
      </w:pPr>
      <w:r>
        <w:rPr>
          <w:lang w:val="en-US"/>
        </w:rPr>
        <w:t xml:space="preserve">4. </w:t>
      </w:r>
      <w:r w:rsidR="006C1A2E">
        <w:rPr>
          <w:lang w:val="en-US"/>
        </w:rPr>
        <w:t xml:space="preserve">The European Court on the supremacy of EU law over territorial recognition of rights under international treaties and on its application to exclusive licenses concerning industrial property and copyright. Differentiation between existence and exercise of intellectual property rights. National, international and EU exhaustion of distribution rights. No exhaustion of rights in relation to services involving the use of copyright and related rights. </w:t>
      </w:r>
    </w:p>
    <w:p w14:paraId="4352FEEA" w14:textId="77777777" w:rsidR="006C1A2E" w:rsidRDefault="006C1A2E" w:rsidP="001F7659">
      <w:pPr>
        <w:pStyle w:val="NormlWeb1"/>
        <w:numPr>
          <w:ilvl w:val="0"/>
          <w:numId w:val="3"/>
        </w:numPr>
        <w:jc w:val="both"/>
        <w:rPr>
          <w:lang w:val="en-US"/>
        </w:rPr>
      </w:pPr>
      <w:r>
        <w:rPr>
          <w:lang w:val="en-US"/>
        </w:rPr>
        <w:t>Secondary EU legislation on intellectual property. Harmonisation; EU legal institutions of industrial property. Treaty making power of the EU concerning intellectual property.</w:t>
      </w:r>
    </w:p>
    <w:p w14:paraId="620A38A3" w14:textId="745E2243" w:rsidR="006C1A2E" w:rsidRDefault="006057EE" w:rsidP="001F7659">
      <w:pPr>
        <w:pStyle w:val="NormlWeb1"/>
        <w:numPr>
          <w:ilvl w:val="0"/>
          <w:numId w:val="3"/>
        </w:numPr>
        <w:jc w:val="both"/>
        <w:rPr>
          <w:lang w:val="en-US"/>
        </w:rPr>
      </w:pPr>
      <w:r>
        <w:rPr>
          <w:lang w:val="en-US"/>
        </w:rPr>
        <w:t>5</w:t>
      </w:r>
      <w:r w:rsidR="008063F9">
        <w:rPr>
          <w:lang w:val="en-US"/>
        </w:rPr>
        <w:t>. Harmonization</w:t>
      </w:r>
      <w:r w:rsidR="006C1A2E">
        <w:rPr>
          <w:lang w:val="en-US"/>
        </w:rPr>
        <w:t xml:space="preserve"> of copyright and related rights. </w:t>
      </w:r>
      <w:r w:rsidR="0070549A">
        <w:rPr>
          <w:lang w:val="en-US"/>
        </w:rPr>
        <w:t xml:space="preserve">Copyright in the </w:t>
      </w:r>
      <w:r w:rsidR="0098241E">
        <w:rPr>
          <w:lang w:val="en-US"/>
        </w:rPr>
        <w:t>Digital Single Market Directive</w:t>
      </w:r>
      <w:r w:rsidR="0070549A">
        <w:rPr>
          <w:lang w:val="en-US"/>
        </w:rPr>
        <w:t xml:space="preserve"> (DSM Directive)</w:t>
      </w:r>
      <w:r w:rsidR="0098241E">
        <w:rPr>
          <w:lang w:val="en-US"/>
        </w:rPr>
        <w:t xml:space="preserve">. </w:t>
      </w:r>
      <w:r w:rsidR="006C1A2E">
        <w:rPr>
          <w:lang w:val="en-US"/>
        </w:rPr>
        <w:t>Directives on the protection of computer programs, rental rights and rights of performers, producers of phonograms, broadcasters, producers of audiovisual works. Terms of protection. Satellite broadcasting. Protection of databases: copyright and a new kind of sui generis right for inve</w:t>
      </w:r>
      <w:r w:rsidR="00521021">
        <w:rPr>
          <w:lang w:val="en-US"/>
        </w:rPr>
        <w:t>s</w:t>
      </w:r>
      <w:r w:rsidR="006C1A2E">
        <w:rPr>
          <w:lang w:val="en-US"/>
        </w:rPr>
        <w:t>tors. Artists’ resale right.</w:t>
      </w:r>
    </w:p>
    <w:p w14:paraId="2A331627" w14:textId="1716503B" w:rsidR="008063F9" w:rsidRDefault="006057EE" w:rsidP="008063F9">
      <w:pPr>
        <w:rPr>
          <w:lang w:val="hu-HU" w:eastAsia="hu-HU"/>
        </w:rPr>
      </w:pPr>
      <w:r>
        <w:t>6</w:t>
      </w:r>
      <w:r w:rsidR="008063F9">
        <w:t xml:space="preserve">. </w:t>
      </w:r>
      <w:r w:rsidR="004D67DB">
        <w:t>Harmonization</w:t>
      </w:r>
      <w:r w:rsidR="006C1A2E">
        <w:t xml:space="preserve"> and unification of industrial property. Patents: Paris Union/Patent Cooperation Treaty/European Patent Convention; </w:t>
      </w:r>
      <w:r w:rsidR="00F4377D">
        <w:t>UPC</w:t>
      </w:r>
      <w:r w:rsidR="006C1A2E">
        <w:t>.  New plant varieties: UPOV and related EU regulation. Directive on biotechnological inventions</w:t>
      </w:r>
      <w:r w:rsidR="006818B7">
        <w:t xml:space="preserve"> and related case law (e.g. </w:t>
      </w:r>
      <w:proofErr w:type="spellStart"/>
      <w:r w:rsidR="006818B7">
        <w:t>Brüstle</w:t>
      </w:r>
      <w:proofErr w:type="spellEnd"/>
      <w:r w:rsidR="006818B7">
        <w:t>)</w:t>
      </w:r>
      <w:r w:rsidR="006C1A2E">
        <w:t>.</w:t>
      </w:r>
      <w:r w:rsidR="008063F9">
        <w:t xml:space="preserve"> Directive on the protection of undisclosed know-how and business information (trade secrets) against their unlawful acquisition, use and disclosure.</w:t>
      </w:r>
    </w:p>
    <w:p w14:paraId="3D2BB90E" w14:textId="04E5ACCA" w:rsidR="006C1A2E" w:rsidRDefault="006C1A2E" w:rsidP="001F7659">
      <w:pPr>
        <w:pStyle w:val="NormlWeb1"/>
        <w:numPr>
          <w:ilvl w:val="0"/>
          <w:numId w:val="3"/>
        </w:numPr>
        <w:jc w:val="both"/>
        <w:rPr>
          <w:lang w:val="en-US"/>
        </w:rPr>
      </w:pPr>
    </w:p>
    <w:p w14:paraId="516720E2" w14:textId="708EF1BC" w:rsidR="006C1A2E" w:rsidRDefault="006057EE" w:rsidP="001F7659">
      <w:pPr>
        <w:pStyle w:val="NormlWeb1"/>
        <w:numPr>
          <w:ilvl w:val="0"/>
          <w:numId w:val="3"/>
        </w:numPr>
        <w:jc w:val="both"/>
        <w:rPr>
          <w:lang w:val="en-US"/>
        </w:rPr>
      </w:pPr>
      <w:r>
        <w:rPr>
          <w:lang w:val="en-US"/>
        </w:rPr>
        <w:t>7</w:t>
      </w:r>
      <w:r w:rsidR="008063F9">
        <w:rPr>
          <w:lang w:val="en-US"/>
        </w:rPr>
        <w:t xml:space="preserve">. </w:t>
      </w:r>
      <w:proofErr w:type="spellStart"/>
      <w:r w:rsidR="006C1A2E">
        <w:rPr>
          <w:lang w:val="en-US"/>
        </w:rPr>
        <w:t xml:space="preserve">Trade </w:t>
      </w:r>
      <w:proofErr w:type="gramStart"/>
      <w:r w:rsidR="006C1A2E">
        <w:rPr>
          <w:lang w:val="en-US"/>
        </w:rPr>
        <w:t>marks</w:t>
      </w:r>
      <w:proofErr w:type="spellEnd"/>
      <w:r w:rsidR="006C1A2E">
        <w:rPr>
          <w:lang w:val="en-US"/>
        </w:rPr>
        <w:t>:</w:t>
      </w:r>
      <w:proofErr w:type="gramEnd"/>
      <w:r w:rsidR="006C1A2E">
        <w:rPr>
          <w:lang w:val="en-US"/>
        </w:rPr>
        <w:t xml:space="preserve"> Paris Union/Madrid Union on trade mark registration. Relevant </w:t>
      </w:r>
      <w:r w:rsidR="003F2B7F">
        <w:rPr>
          <w:lang w:val="en-US"/>
        </w:rPr>
        <w:t xml:space="preserve">new </w:t>
      </w:r>
      <w:r w:rsidR="00F472D3">
        <w:rPr>
          <w:lang w:val="en-US"/>
        </w:rPr>
        <w:t>EU</w:t>
      </w:r>
      <w:r w:rsidR="006C1A2E">
        <w:rPr>
          <w:lang w:val="en-US"/>
        </w:rPr>
        <w:t xml:space="preserve"> directive and </w:t>
      </w:r>
      <w:r w:rsidR="00F472D3">
        <w:rPr>
          <w:lang w:val="en-US"/>
        </w:rPr>
        <w:t>regulation on the EU</w:t>
      </w:r>
      <w:r w:rsidR="006C1A2E">
        <w:rPr>
          <w:lang w:val="en-US"/>
        </w:rPr>
        <w:t xml:space="preserve"> </w:t>
      </w:r>
      <w:r w:rsidR="00F472D3">
        <w:rPr>
          <w:lang w:val="en-US"/>
        </w:rPr>
        <w:t>TM</w:t>
      </w:r>
      <w:r w:rsidR="006C1A2E">
        <w:rPr>
          <w:lang w:val="en-US"/>
        </w:rPr>
        <w:t xml:space="preserve">. </w:t>
      </w:r>
      <w:r w:rsidR="00F6382F">
        <w:rPr>
          <w:lang w:val="en-US"/>
        </w:rPr>
        <w:t>Trade marks related</w:t>
      </w:r>
      <w:r w:rsidR="006C1A2E">
        <w:rPr>
          <w:lang w:val="en-US"/>
        </w:rPr>
        <w:t xml:space="preserve"> case law</w:t>
      </w:r>
      <w:r w:rsidR="0070549A">
        <w:rPr>
          <w:lang w:val="en-US"/>
        </w:rPr>
        <w:t xml:space="preserve"> (</w:t>
      </w:r>
      <w:r w:rsidR="008606F3">
        <w:rPr>
          <w:lang w:val="en-US"/>
        </w:rPr>
        <w:t xml:space="preserve">Arsenal, </w:t>
      </w:r>
      <w:r w:rsidR="0070549A">
        <w:rPr>
          <w:lang w:val="en-US"/>
        </w:rPr>
        <w:t xml:space="preserve">IP Translator, Nokia, Google France, DHL, </w:t>
      </w:r>
      <w:proofErr w:type="spellStart"/>
      <w:r w:rsidR="0070549A">
        <w:rPr>
          <w:lang w:val="en-US"/>
        </w:rPr>
        <w:t>Interflora</w:t>
      </w:r>
      <w:proofErr w:type="spellEnd"/>
      <w:r w:rsidR="0070549A">
        <w:rPr>
          <w:lang w:val="en-US"/>
        </w:rPr>
        <w:t xml:space="preserve">, </w:t>
      </w:r>
      <w:proofErr w:type="spellStart"/>
      <w:r w:rsidR="0070549A">
        <w:rPr>
          <w:lang w:val="en-US"/>
        </w:rPr>
        <w:t>L’Oreal</w:t>
      </w:r>
      <w:proofErr w:type="spellEnd"/>
      <w:r w:rsidR="0070549A">
        <w:rPr>
          <w:lang w:val="en-US"/>
        </w:rPr>
        <w:t xml:space="preserve"> v. eBay, </w:t>
      </w:r>
      <w:proofErr w:type="spellStart"/>
      <w:r w:rsidR="0070549A">
        <w:rPr>
          <w:lang w:val="en-US"/>
        </w:rPr>
        <w:t>Louboutin</w:t>
      </w:r>
      <w:proofErr w:type="spellEnd"/>
      <w:r w:rsidR="0070549A">
        <w:rPr>
          <w:lang w:val="en-US"/>
        </w:rPr>
        <w:t>, Rubi</w:t>
      </w:r>
      <w:r w:rsidR="00FE023B">
        <w:rPr>
          <w:lang w:val="en-US"/>
        </w:rPr>
        <w:t>k’s</w:t>
      </w:r>
      <w:r w:rsidR="0070549A">
        <w:rPr>
          <w:lang w:val="en-US"/>
        </w:rPr>
        <w:t xml:space="preserve"> Cube, </w:t>
      </w:r>
      <w:proofErr w:type="spellStart"/>
      <w:r w:rsidR="0070549A">
        <w:rPr>
          <w:lang w:val="en-US"/>
        </w:rPr>
        <w:t>Textilis</w:t>
      </w:r>
      <w:proofErr w:type="spellEnd"/>
      <w:r w:rsidR="0070549A">
        <w:rPr>
          <w:lang w:val="en-US"/>
        </w:rPr>
        <w:t xml:space="preserve">, Sky v </w:t>
      </w:r>
      <w:proofErr w:type="spellStart"/>
      <w:r w:rsidR="0070549A">
        <w:rPr>
          <w:lang w:val="en-US"/>
        </w:rPr>
        <w:t>Skykick</w:t>
      </w:r>
      <w:proofErr w:type="spellEnd"/>
      <w:r w:rsidR="008606F3">
        <w:rPr>
          <w:lang w:val="en-US"/>
        </w:rPr>
        <w:t>, Gömböc</w:t>
      </w:r>
      <w:r w:rsidR="0070549A">
        <w:rPr>
          <w:lang w:val="en-US"/>
        </w:rPr>
        <w:t>)</w:t>
      </w:r>
      <w:r w:rsidR="006C1A2E">
        <w:rPr>
          <w:lang w:val="en-US"/>
        </w:rPr>
        <w:t>. Community design protection: Directive and regulation.</w:t>
      </w:r>
      <w:r w:rsidR="00F6382F">
        <w:rPr>
          <w:lang w:val="en-US"/>
        </w:rPr>
        <w:t xml:space="preserve"> Relevant recent case law (</w:t>
      </w:r>
      <w:proofErr w:type="spellStart"/>
      <w:r w:rsidR="00F6382F">
        <w:rPr>
          <w:lang w:val="en-US"/>
        </w:rPr>
        <w:t>Flos</w:t>
      </w:r>
      <w:proofErr w:type="spellEnd"/>
      <w:r w:rsidR="00F6382F">
        <w:rPr>
          <w:lang w:val="en-US"/>
        </w:rPr>
        <w:t xml:space="preserve">, Pepsi, </w:t>
      </w:r>
      <w:proofErr w:type="spellStart"/>
      <w:r w:rsidR="00F6382F">
        <w:rPr>
          <w:lang w:val="en-US"/>
        </w:rPr>
        <w:t>Doceram</w:t>
      </w:r>
      <w:proofErr w:type="spellEnd"/>
      <w:r w:rsidR="00F6382F">
        <w:rPr>
          <w:lang w:val="en-US"/>
        </w:rPr>
        <w:t xml:space="preserve">, </w:t>
      </w:r>
      <w:proofErr w:type="spellStart"/>
      <w:r w:rsidR="00F6382F">
        <w:rPr>
          <w:lang w:val="en-US"/>
        </w:rPr>
        <w:t>Cofemel</w:t>
      </w:r>
      <w:proofErr w:type="spellEnd"/>
      <w:r w:rsidR="00F6382F">
        <w:rPr>
          <w:lang w:val="en-US"/>
        </w:rPr>
        <w:t>).</w:t>
      </w:r>
    </w:p>
    <w:p w14:paraId="7C654CEC" w14:textId="77777777" w:rsidR="006C1A2E" w:rsidRDefault="006C1A2E" w:rsidP="001F7659">
      <w:pPr>
        <w:pStyle w:val="NormlWeb1"/>
        <w:numPr>
          <w:ilvl w:val="0"/>
          <w:numId w:val="3"/>
        </w:numPr>
        <w:jc w:val="both"/>
        <w:rPr>
          <w:lang w:val="en-US"/>
        </w:rPr>
      </w:pPr>
      <w:proofErr w:type="spellStart"/>
      <w:r>
        <w:rPr>
          <w:lang w:val="en-US"/>
        </w:rPr>
        <w:t>Harmonisation</w:t>
      </w:r>
      <w:proofErr w:type="spellEnd"/>
      <w:r>
        <w:rPr>
          <w:lang w:val="en-US"/>
        </w:rPr>
        <w:t xml:space="preserve"> of the enforcement of intellectual property rights. Civil law and penal sanctions.</w:t>
      </w:r>
    </w:p>
    <w:p w14:paraId="5544FD3C" w14:textId="4872871D" w:rsidR="006C1A2E" w:rsidRDefault="006057EE" w:rsidP="001F7659">
      <w:pPr>
        <w:pStyle w:val="NormlWeb1"/>
        <w:numPr>
          <w:ilvl w:val="0"/>
          <w:numId w:val="3"/>
        </w:numPr>
        <w:jc w:val="both"/>
        <w:rPr>
          <w:lang w:val="en-US"/>
        </w:rPr>
      </w:pPr>
      <w:r>
        <w:rPr>
          <w:lang w:val="en-US"/>
        </w:rPr>
        <w:t>8</w:t>
      </w:r>
      <w:r w:rsidR="008063F9">
        <w:rPr>
          <w:lang w:val="en-US"/>
        </w:rPr>
        <w:t xml:space="preserve">. </w:t>
      </w:r>
      <w:r w:rsidR="006C1A2E">
        <w:rPr>
          <w:lang w:val="en-US"/>
        </w:rPr>
        <w:t>Exemptions from cartel prohibitions with regard to intellectual property. Abuse of intellectual property rights and case law relating to the abuse of dominant position in the market</w:t>
      </w:r>
      <w:r w:rsidR="008606F3">
        <w:rPr>
          <w:lang w:val="en-US"/>
        </w:rPr>
        <w:t xml:space="preserve"> (Huawei v. ZTE)</w:t>
      </w:r>
      <w:r w:rsidR="006C1A2E">
        <w:rPr>
          <w:lang w:val="en-US"/>
        </w:rPr>
        <w:t>. The relevance of the “essential facility doctrine”. Block exemptions for certain categories of vertical agreements and for technology transfer.</w:t>
      </w:r>
      <w:r w:rsidR="008606F3">
        <w:rPr>
          <w:lang w:val="en-US"/>
        </w:rPr>
        <w:t xml:space="preserve"> Pay for delay agreements (</w:t>
      </w:r>
      <w:proofErr w:type="spellStart"/>
      <w:r w:rsidR="008606F3">
        <w:rPr>
          <w:lang w:val="en-US"/>
        </w:rPr>
        <w:t>Lundbeck</w:t>
      </w:r>
      <w:proofErr w:type="spellEnd"/>
      <w:r w:rsidR="008606F3">
        <w:rPr>
          <w:lang w:val="en-US"/>
        </w:rPr>
        <w:t xml:space="preserve">, </w:t>
      </w:r>
      <w:proofErr w:type="spellStart"/>
      <w:r w:rsidR="008606F3">
        <w:rPr>
          <w:lang w:val="en-US"/>
        </w:rPr>
        <w:t>Servier</w:t>
      </w:r>
      <w:proofErr w:type="spellEnd"/>
      <w:r w:rsidR="008606F3">
        <w:rPr>
          <w:lang w:val="en-US"/>
        </w:rPr>
        <w:t>, Generics UK).</w:t>
      </w:r>
    </w:p>
    <w:p w14:paraId="52B3B83E" w14:textId="24B110D2" w:rsidR="006C1A2E" w:rsidRDefault="006057EE" w:rsidP="001F7659">
      <w:pPr>
        <w:pStyle w:val="NormlWeb1"/>
        <w:numPr>
          <w:ilvl w:val="0"/>
          <w:numId w:val="3"/>
        </w:numPr>
        <w:jc w:val="both"/>
        <w:rPr>
          <w:lang w:val="en-US"/>
        </w:rPr>
      </w:pPr>
      <w:r>
        <w:rPr>
          <w:lang w:val="en-US"/>
        </w:rPr>
        <w:t>9</w:t>
      </w:r>
      <w:r w:rsidR="008063F9">
        <w:rPr>
          <w:lang w:val="en-US"/>
        </w:rPr>
        <w:t xml:space="preserve">. </w:t>
      </w:r>
      <w:r w:rsidR="006C1A2E">
        <w:rPr>
          <w:lang w:val="en-US"/>
        </w:rPr>
        <w:t xml:space="preserve">Protection of intellectual </w:t>
      </w:r>
      <w:r w:rsidR="001519CC">
        <w:rPr>
          <w:lang w:val="en-US"/>
        </w:rPr>
        <w:t>property</w:t>
      </w:r>
      <w:r w:rsidR="006C1A2E">
        <w:rPr>
          <w:lang w:val="en-US"/>
        </w:rPr>
        <w:t xml:space="preserve"> on the Internet. Basics of </w:t>
      </w:r>
      <w:r w:rsidR="00361C79">
        <w:rPr>
          <w:lang w:val="en-US"/>
        </w:rPr>
        <w:t>digitization</w:t>
      </w:r>
      <w:r w:rsidR="006C1A2E">
        <w:rPr>
          <w:lang w:val="en-US"/>
        </w:rPr>
        <w:t xml:space="preserve">.  Liability for infringement under the US 1998 </w:t>
      </w:r>
      <w:r w:rsidR="00361C79">
        <w:rPr>
          <w:lang w:val="en-US"/>
        </w:rPr>
        <w:t>DMCA as</w:t>
      </w:r>
      <w:r w:rsidR="006C1A2E">
        <w:rPr>
          <w:lang w:val="en-US"/>
        </w:rPr>
        <w:t xml:space="preserve"> compared with the European Directive of 2000 </w:t>
      </w:r>
      <w:proofErr w:type="gramStart"/>
      <w:r w:rsidR="006C1A2E">
        <w:rPr>
          <w:lang w:val="en-US"/>
        </w:rPr>
        <w:t>on  e</w:t>
      </w:r>
      <w:proofErr w:type="gramEnd"/>
      <w:r w:rsidR="006C1A2E">
        <w:rPr>
          <w:lang w:val="en-US"/>
        </w:rPr>
        <w:t xml:space="preserve">-commerce. Contributory and vicarious liability of internet service providers: “safe </w:t>
      </w:r>
      <w:r w:rsidR="00361C79">
        <w:rPr>
          <w:lang w:val="en-US"/>
        </w:rPr>
        <w:t>harbors</w:t>
      </w:r>
      <w:r w:rsidR="006C1A2E">
        <w:rPr>
          <w:lang w:val="en-US"/>
        </w:rPr>
        <w:t xml:space="preserve">”. Development of case law in the USA: MP3, Napster, peer to peer (P2P) programs, </w:t>
      </w:r>
      <w:proofErr w:type="spellStart"/>
      <w:r w:rsidR="006C1A2E">
        <w:rPr>
          <w:lang w:val="en-US"/>
        </w:rPr>
        <w:t>Grokster</w:t>
      </w:r>
      <w:proofErr w:type="spellEnd"/>
      <w:r w:rsidR="006C1A2E">
        <w:rPr>
          <w:lang w:val="en-US"/>
        </w:rPr>
        <w:t xml:space="preserve"> case. EU </w:t>
      </w:r>
      <w:r w:rsidR="006916F2">
        <w:rPr>
          <w:lang w:val="en-US"/>
        </w:rPr>
        <w:t>Enforcement Directive,</w:t>
      </w:r>
      <w:r w:rsidR="006C1A2E">
        <w:rPr>
          <w:lang w:val="en-US"/>
        </w:rPr>
        <w:t xml:space="preserve"> “INFOSOC” directive </w:t>
      </w:r>
      <w:r w:rsidR="008C1DE7">
        <w:rPr>
          <w:lang w:val="en-US"/>
        </w:rPr>
        <w:t xml:space="preserve">and the </w:t>
      </w:r>
      <w:r w:rsidR="0070549A">
        <w:rPr>
          <w:lang w:val="en-US"/>
        </w:rPr>
        <w:t xml:space="preserve">new </w:t>
      </w:r>
      <w:r w:rsidR="00BF6E05">
        <w:rPr>
          <w:lang w:val="en-US"/>
        </w:rPr>
        <w:t>DSM Directive</w:t>
      </w:r>
      <w:r w:rsidR="00DC6534">
        <w:rPr>
          <w:lang w:val="en-US"/>
        </w:rPr>
        <w:t xml:space="preserve"> </w:t>
      </w:r>
      <w:r w:rsidR="00361C79">
        <w:rPr>
          <w:lang w:val="en-US"/>
        </w:rPr>
        <w:t>harmonizing</w:t>
      </w:r>
      <w:r w:rsidR="006C1A2E">
        <w:rPr>
          <w:lang w:val="en-US"/>
        </w:rPr>
        <w:t xml:space="preserve"> copyright and related right issues. Content scrambling systems (CSS) actually hindering access including thereby non protected material. Right of information and fair use doctrine versus copyright. Different opinions in the USA (Universal Studios v. Eric Corley and </w:t>
      </w:r>
      <w:proofErr w:type="spellStart"/>
      <w:r w:rsidR="006C1A2E">
        <w:rPr>
          <w:lang w:val="en-US"/>
        </w:rPr>
        <w:t>Reimerdes</w:t>
      </w:r>
      <w:proofErr w:type="spellEnd"/>
      <w:r w:rsidR="006C1A2E">
        <w:rPr>
          <w:lang w:val="en-US"/>
        </w:rPr>
        <w:t>) and Norway (Jon Johansen).</w:t>
      </w:r>
    </w:p>
    <w:p w14:paraId="1ECADC01" w14:textId="227719FC" w:rsidR="00ED3729" w:rsidRDefault="006057EE" w:rsidP="001F7659">
      <w:pPr>
        <w:pStyle w:val="NormlWeb1"/>
        <w:numPr>
          <w:ilvl w:val="0"/>
          <w:numId w:val="3"/>
        </w:numPr>
        <w:jc w:val="both"/>
        <w:rPr>
          <w:lang w:val="en-US"/>
        </w:rPr>
      </w:pPr>
      <w:r>
        <w:rPr>
          <w:lang w:val="en-US"/>
        </w:rPr>
        <w:t>10</w:t>
      </w:r>
      <w:r w:rsidR="008063F9">
        <w:rPr>
          <w:lang w:val="en-US"/>
        </w:rPr>
        <w:t xml:space="preserve">. </w:t>
      </w:r>
      <w:r w:rsidR="00ED3729">
        <w:rPr>
          <w:lang w:val="en-US"/>
        </w:rPr>
        <w:t xml:space="preserve">Liability of intermediaries </w:t>
      </w:r>
      <w:r w:rsidR="00BB69F1">
        <w:rPr>
          <w:lang w:val="en-US"/>
        </w:rPr>
        <w:t xml:space="preserve">under the </w:t>
      </w:r>
      <w:r w:rsidR="00DC6534">
        <w:rPr>
          <w:lang w:val="en-US"/>
        </w:rPr>
        <w:t xml:space="preserve">Enforcement Directive, the E-Commerce Directive, and the </w:t>
      </w:r>
      <w:r w:rsidR="00BF6E05">
        <w:rPr>
          <w:lang w:val="en-US"/>
        </w:rPr>
        <w:t>DSM</w:t>
      </w:r>
      <w:r w:rsidR="00DC6534">
        <w:rPr>
          <w:lang w:val="en-US"/>
        </w:rPr>
        <w:t xml:space="preserve"> Directive, </w:t>
      </w:r>
      <w:r w:rsidR="00ED3729">
        <w:rPr>
          <w:lang w:val="en-US"/>
        </w:rPr>
        <w:t>in the light of the recent case law of the CJEU (</w:t>
      </w:r>
      <w:proofErr w:type="spellStart"/>
      <w:r w:rsidR="00ED3729">
        <w:rPr>
          <w:lang w:val="en-US"/>
        </w:rPr>
        <w:t>Ziggo</w:t>
      </w:r>
      <w:proofErr w:type="spellEnd"/>
      <w:r w:rsidR="00ED3729">
        <w:rPr>
          <w:lang w:val="en-US"/>
        </w:rPr>
        <w:t xml:space="preserve">/Pirate Bay, </w:t>
      </w:r>
      <w:r w:rsidR="00852704">
        <w:rPr>
          <w:lang w:val="en-US"/>
        </w:rPr>
        <w:t xml:space="preserve">Tommy </w:t>
      </w:r>
      <w:proofErr w:type="spellStart"/>
      <w:r w:rsidR="00852704">
        <w:rPr>
          <w:lang w:val="en-US"/>
        </w:rPr>
        <w:t>Hilfilger</w:t>
      </w:r>
      <w:proofErr w:type="spellEnd"/>
      <w:r w:rsidR="00852704">
        <w:rPr>
          <w:lang w:val="en-US"/>
        </w:rPr>
        <w:t xml:space="preserve">, McFadden, </w:t>
      </w:r>
      <w:proofErr w:type="spellStart"/>
      <w:r w:rsidR="0004496C">
        <w:rPr>
          <w:lang w:val="en-US"/>
        </w:rPr>
        <w:t>L’Oreal</w:t>
      </w:r>
      <w:proofErr w:type="spellEnd"/>
      <w:r w:rsidR="00F6382F">
        <w:rPr>
          <w:lang w:val="en-US"/>
        </w:rPr>
        <w:t xml:space="preserve"> v. eBay</w:t>
      </w:r>
      <w:r w:rsidR="0004496C">
        <w:rPr>
          <w:lang w:val="en-US"/>
        </w:rPr>
        <w:t xml:space="preserve">, UPC </w:t>
      </w:r>
      <w:proofErr w:type="spellStart"/>
      <w:r w:rsidR="0004496C">
        <w:rPr>
          <w:lang w:val="en-US"/>
        </w:rPr>
        <w:t>Telekabel</w:t>
      </w:r>
      <w:proofErr w:type="spellEnd"/>
      <w:r w:rsidR="00C77302">
        <w:rPr>
          <w:lang w:val="en-US"/>
        </w:rPr>
        <w:t>, Facebook</w:t>
      </w:r>
      <w:r w:rsidR="009F2C0E">
        <w:rPr>
          <w:lang w:val="en-US"/>
        </w:rPr>
        <w:t>, YouTube</w:t>
      </w:r>
      <w:r w:rsidR="00282F6F">
        <w:rPr>
          <w:lang w:val="en-US"/>
        </w:rPr>
        <w:t>).</w:t>
      </w:r>
      <w:r w:rsidR="00C957B3">
        <w:rPr>
          <w:lang w:val="en-US"/>
        </w:rPr>
        <w:t xml:space="preserve"> </w:t>
      </w:r>
    </w:p>
    <w:p w14:paraId="53B00D5F" w14:textId="2C425AD1" w:rsidR="006C1A2E" w:rsidRPr="00F6382F" w:rsidRDefault="006057EE" w:rsidP="00F6382F">
      <w:pPr>
        <w:rPr>
          <w:lang w:val="hu-HU" w:eastAsia="hu-HU"/>
        </w:rPr>
      </w:pPr>
      <w:r>
        <w:t>11</w:t>
      </w:r>
      <w:r w:rsidR="008063F9">
        <w:t xml:space="preserve">. </w:t>
      </w:r>
      <w:r w:rsidR="006C1A2E">
        <w:t xml:space="preserve">Monopoly on the market: the issue of “collective administration” of copyright and related rights: In general and with regard to the internet. </w:t>
      </w:r>
      <w:r w:rsidR="00F6382F">
        <w:t xml:space="preserve">Directive on collective management of copyright and related rights and multi-territorial licensing of rights in musical works for online use in the internal market. </w:t>
      </w:r>
      <w:r w:rsidR="006C1A2E">
        <w:t>Abuse of dominant position on the computer program market: Microsoft commingled own application programs (e.g. “explorer”) with its Windows operating system. Settlement in the USA: Microsoft must share information on “source code” enabling competitors to develop interoperable programs. Parallel case in the EU. Market reaction: the “open source movement”.</w:t>
      </w:r>
      <w:r w:rsidR="00AA043E">
        <w:t xml:space="preserve"> </w:t>
      </w:r>
    </w:p>
    <w:p w14:paraId="19BB5C35" w14:textId="68091D91" w:rsidR="00DA2D7E" w:rsidRDefault="008063F9" w:rsidP="001F7659">
      <w:pPr>
        <w:pStyle w:val="NormlWeb1"/>
        <w:numPr>
          <w:ilvl w:val="0"/>
          <w:numId w:val="3"/>
        </w:numPr>
        <w:jc w:val="both"/>
        <w:rPr>
          <w:lang w:val="en-US"/>
        </w:rPr>
      </w:pPr>
      <w:r>
        <w:rPr>
          <w:lang w:val="en-US"/>
        </w:rPr>
        <w:t>1</w:t>
      </w:r>
      <w:r w:rsidR="006057EE">
        <w:rPr>
          <w:lang w:val="en-US"/>
        </w:rPr>
        <w:t>2</w:t>
      </w:r>
      <w:r>
        <w:rPr>
          <w:lang w:val="en-US"/>
        </w:rPr>
        <w:t xml:space="preserve">. </w:t>
      </w:r>
      <w:r w:rsidR="00C85D71">
        <w:rPr>
          <w:lang w:val="en-US"/>
        </w:rPr>
        <w:t>Hyperl</w:t>
      </w:r>
      <w:r w:rsidR="00DA2D7E">
        <w:rPr>
          <w:lang w:val="en-US"/>
        </w:rPr>
        <w:t xml:space="preserve">inking </w:t>
      </w:r>
      <w:r w:rsidR="00C85D71">
        <w:rPr>
          <w:lang w:val="en-US"/>
        </w:rPr>
        <w:t xml:space="preserve">and </w:t>
      </w:r>
      <w:r w:rsidR="00204102">
        <w:rPr>
          <w:lang w:val="en-US"/>
        </w:rPr>
        <w:t xml:space="preserve">digital </w:t>
      </w:r>
      <w:r w:rsidR="00C85D71">
        <w:rPr>
          <w:lang w:val="en-US"/>
        </w:rPr>
        <w:t xml:space="preserve">content embedding as communications to the public </w:t>
      </w:r>
      <w:r w:rsidR="00DA2D7E">
        <w:rPr>
          <w:lang w:val="en-US"/>
        </w:rPr>
        <w:t xml:space="preserve">under </w:t>
      </w:r>
      <w:r w:rsidR="00F52AE9">
        <w:rPr>
          <w:lang w:val="en-US"/>
        </w:rPr>
        <w:t>copyright law, in the light of the recent case law of the CJEU (</w:t>
      </w:r>
      <w:proofErr w:type="spellStart"/>
      <w:r w:rsidR="00F52AE9">
        <w:rPr>
          <w:lang w:val="en-US"/>
        </w:rPr>
        <w:t>Svensson</w:t>
      </w:r>
      <w:proofErr w:type="spellEnd"/>
      <w:r w:rsidR="00F52AE9">
        <w:rPr>
          <w:lang w:val="en-US"/>
        </w:rPr>
        <w:t xml:space="preserve">, GS Media, </w:t>
      </w:r>
      <w:proofErr w:type="spellStart"/>
      <w:r w:rsidR="00F52AE9">
        <w:rPr>
          <w:lang w:val="en-US"/>
        </w:rPr>
        <w:t>BestWater</w:t>
      </w:r>
      <w:proofErr w:type="spellEnd"/>
      <w:r w:rsidR="00F52AE9">
        <w:rPr>
          <w:lang w:val="en-US"/>
        </w:rPr>
        <w:t>)</w:t>
      </w:r>
      <w:r w:rsidR="00D84FDF">
        <w:rPr>
          <w:lang w:val="en-US"/>
        </w:rPr>
        <w:t xml:space="preserve">. </w:t>
      </w:r>
      <w:r w:rsidR="00F96021">
        <w:rPr>
          <w:lang w:val="en-US"/>
        </w:rPr>
        <w:t xml:space="preserve">Provision of </w:t>
      </w:r>
      <w:r w:rsidR="00361C79">
        <w:rPr>
          <w:lang w:val="en-US"/>
        </w:rPr>
        <w:t>eBooks</w:t>
      </w:r>
      <w:r w:rsidR="00F96021">
        <w:rPr>
          <w:lang w:val="en-US"/>
        </w:rPr>
        <w:t xml:space="preserve">, as an act of communication to the public (Tom </w:t>
      </w:r>
      <w:proofErr w:type="spellStart"/>
      <w:r w:rsidR="00F96021">
        <w:rPr>
          <w:lang w:val="en-US"/>
        </w:rPr>
        <w:t>Kabinet</w:t>
      </w:r>
      <w:proofErr w:type="spellEnd"/>
      <w:r w:rsidR="00F96021">
        <w:rPr>
          <w:lang w:val="en-US"/>
        </w:rPr>
        <w:t>).</w:t>
      </w:r>
    </w:p>
    <w:p w14:paraId="3F17EF72" w14:textId="77777777" w:rsidR="006C1A2E" w:rsidRDefault="006C1A2E">
      <w:pPr>
        <w:pStyle w:val="BodyA"/>
        <w:rPr>
          <w:rFonts w:ascii="Times New Roman" w:eastAsia="Times New Roman" w:hAnsi="Times New Roman" w:cs="Times New Roman"/>
          <w:sz w:val="24"/>
          <w:szCs w:val="24"/>
        </w:rPr>
      </w:pPr>
    </w:p>
    <w:p w14:paraId="1449BA63" w14:textId="77777777" w:rsidR="006C1A2E" w:rsidRDefault="006C1A2E">
      <w:pPr>
        <w:pStyle w:val="NormlWeb1"/>
      </w:pPr>
    </w:p>
    <w:p w14:paraId="3E739C69" w14:textId="77777777" w:rsidR="00AC4869" w:rsidRDefault="00AC4869" w:rsidP="008606F3">
      <w:pPr>
        <w:pStyle w:val="NormlWeb1"/>
        <w:jc w:val="both"/>
        <w:rPr>
          <w:shd w:val="clear" w:color="auto" w:fill="FDFDFD"/>
        </w:rPr>
      </w:pPr>
      <w:r>
        <w:rPr>
          <w:rFonts w:eastAsia="Arial Unicode MS" w:hAnsi="Arial Unicode MS" w:cs="Arial Unicode MS"/>
          <w:b/>
          <w:bCs/>
          <w:lang w:val="en-US"/>
        </w:rPr>
        <w:t>Course book</w:t>
      </w:r>
      <w:r>
        <w:rPr>
          <w:rFonts w:eastAsia="Arial Unicode MS" w:hAnsi="Arial Unicode MS" w:cs="Arial Unicode MS"/>
        </w:rPr>
        <w:t xml:space="preserve">: </w:t>
      </w:r>
      <w:r>
        <w:rPr>
          <w:rFonts w:eastAsia="Arial Unicode MS" w:hAnsi="Arial Unicode MS" w:cs="Arial Unicode MS"/>
          <w:lang w:val="en-US"/>
        </w:rPr>
        <w:t xml:space="preserve">William </w:t>
      </w:r>
      <w:proofErr w:type="spellStart"/>
      <w:r>
        <w:rPr>
          <w:rFonts w:eastAsia="Arial Unicode MS" w:hAnsi="Arial Unicode MS" w:cs="Arial Unicode MS"/>
          <w:lang w:val="en-US"/>
        </w:rPr>
        <w:t>Cornis</w:t>
      </w:r>
      <w:proofErr w:type="spellEnd"/>
      <w:r>
        <w:rPr>
          <w:rFonts w:eastAsia="Arial Unicode MS" w:hAnsi="Arial Unicode MS" w:cs="Arial Unicode MS"/>
          <w:lang w:val="en-US"/>
        </w:rPr>
        <w:t xml:space="preserve">, David </w:t>
      </w:r>
      <w:proofErr w:type="spellStart"/>
      <w:r>
        <w:rPr>
          <w:rFonts w:eastAsia="Arial Unicode MS" w:hAnsi="Arial Unicode MS" w:cs="Arial Unicode MS"/>
          <w:lang w:val="en-US"/>
        </w:rPr>
        <w:t>Llewelin</w:t>
      </w:r>
      <w:proofErr w:type="spellEnd"/>
      <w:r>
        <w:rPr>
          <w:rFonts w:eastAsia="Arial Unicode MS" w:hAnsi="Arial Unicode MS" w:cs="Arial Unicode MS"/>
          <w:lang w:val="en-US"/>
        </w:rPr>
        <w:t>: Intellectual Property, 2013, Sweet and Maxwell</w:t>
      </w:r>
      <w:r>
        <w:rPr>
          <w:rFonts w:ascii="Arial Unicode MS" w:eastAsia="Arial Unicode MS" w:hAnsi="Arial Unicode MS" w:cs="Arial Unicode MS"/>
          <w:shd w:val="clear" w:color="auto" w:fill="FDFDFD"/>
        </w:rPr>
        <w:t> </w:t>
      </w:r>
    </w:p>
    <w:p w14:paraId="7444383D" w14:textId="77777777" w:rsidR="00AC4869" w:rsidRDefault="00AC4869" w:rsidP="008606F3">
      <w:pPr>
        <w:pStyle w:val="NormlWeb1"/>
        <w:jc w:val="both"/>
        <w:rPr>
          <w:rFonts w:eastAsia="Arial Unicode MS" w:hAnsi="Arial Unicode MS" w:cs="Arial Unicode MS"/>
          <w:lang w:val="en-US"/>
        </w:rPr>
      </w:pPr>
      <w:r>
        <w:rPr>
          <w:rFonts w:eastAsia="Arial Unicode MS" w:hAnsi="Arial Unicode MS" w:cs="Arial Unicode MS"/>
          <w:b/>
          <w:bCs/>
          <w:lang w:val="en-US"/>
        </w:rPr>
        <w:t>Further reading</w:t>
      </w:r>
      <w:r>
        <w:rPr>
          <w:rFonts w:eastAsia="Arial Unicode MS" w:hAnsi="Arial Unicode MS" w:cs="Arial Unicode MS"/>
        </w:rPr>
        <w:t xml:space="preserve">: </w:t>
      </w:r>
      <w:r>
        <w:rPr>
          <w:rFonts w:eastAsia="Arial Unicode MS" w:hAnsi="Arial Unicode MS" w:cs="Arial Unicode MS"/>
          <w:lang w:val="en-US"/>
        </w:rPr>
        <w:t>WIPO Intellectual Property Handbook, Geneva, 200</w:t>
      </w:r>
      <w:r>
        <w:rPr>
          <w:rFonts w:eastAsia="Arial Unicode MS" w:hAnsi="Arial Unicode MS" w:cs="Arial Unicode MS"/>
        </w:rPr>
        <w:t>4</w:t>
      </w:r>
      <w:r>
        <w:rPr>
          <w:rFonts w:eastAsia="Arial Unicode MS" w:hAnsi="Arial Unicode MS" w:cs="Arial Unicode MS"/>
          <w:lang w:val="en-US"/>
        </w:rPr>
        <w:t xml:space="preserve">  </w:t>
      </w:r>
      <w:hyperlink r:id="rId7" w:history="1">
        <w:r w:rsidRPr="00083E35">
          <w:rPr>
            <w:rStyle w:val="Hiperhivatkozs"/>
            <w:rFonts w:eastAsia="Arial Unicode MS" w:hAnsi="Arial Unicode MS" w:cs="Arial Unicode MS"/>
            <w:lang w:val="en-US"/>
          </w:rPr>
          <w:t>http://www.wipo.int/about-ip/en/iprm/</w:t>
        </w:r>
      </w:hyperlink>
    </w:p>
    <w:p w14:paraId="2B65A1F3" w14:textId="4C23C805" w:rsidR="00AC4869" w:rsidRDefault="000651C6" w:rsidP="008606F3">
      <w:pPr>
        <w:pStyle w:val="NormlWeb1"/>
        <w:jc w:val="both"/>
        <w:rPr>
          <w:lang w:val="en-US"/>
        </w:rPr>
      </w:pPr>
      <w:hyperlink r:id="rId8" w:history="1">
        <w:r w:rsidR="00AC4869" w:rsidRPr="00083E35">
          <w:rPr>
            <w:rStyle w:val="Hiperhivatkozs"/>
            <w:lang w:val="en-US"/>
          </w:rPr>
          <w:t>https://www.wipo.int/edocs/pubdocs/en/intproperty/489/wipo_pub_489.pdf</w:t>
        </w:r>
      </w:hyperlink>
    </w:p>
    <w:p w14:paraId="16CEB5BA" w14:textId="13BD3871" w:rsidR="00AC4869" w:rsidRPr="008606F3" w:rsidRDefault="00AC4869" w:rsidP="008606F3">
      <w:pPr>
        <w:pStyle w:val="NormlWeb1"/>
        <w:jc w:val="both"/>
        <w:rPr>
          <w:rFonts w:ascii="Helvetica" w:eastAsia="Helvetica" w:hAnsi="Helvetica" w:cs="Helvetica"/>
        </w:rPr>
      </w:pPr>
      <w:r>
        <w:rPr>
          <w:lang w:val="en-US"/>
        </w:rPr>
        <w:t xml:space="preserve">Keeling, D.T.: Intellectual Property Rights in EU Law, </w:t>
      </w:r>
      <w:proofErr w:type="spellStart"/>
      <w:r>
        <w:rPr>
          <w:lang w:val="en-US"/>
        </w:rPr>
        <w:t>vol.I</w:t>
      </w:r>
      <w:proofErr w:type="spellEnd"/>
      <w:r>
        <w:rPr>
          <w:lang w:val="en-US"/>
        </w:rPr>
        <w:t>. Oxford EC Law Library, 2003.</w:t>
      </w:r>
      <w:r>
        <w:t xml:space="preserve">  </w:t>
      </w:r>
    </w:p>
    <w:p w14:paraId="0C858DCE" w14:textId="37F69EBB" w:rsidR="00AC4869" w:rsidRPr="008606F3" w:rsidRDefault="00AC4869" w:rsidP="008606F3">
      <w:pPr>
        <w:pStyle w:val="NormlWeb1"/>
        <w:jc w:val="both"/>
        <w:rPr>
          <w:lang w:val="en-US"/>
        </w:rPr>
      </w:pPr>
      <w:r>
        <w:rPr>
          <w:lang w:val="en-US"/>
        </w:rPr>
        <w:t xml:space="preserve">J.H.H. </w:t>
      </w:r>
      <w:proofErr w:type="spellStart"/>
      <w:r>
        <w:rPr>
          <w:lang w:val="en-US"/>
        </w:rPr>
        <w:t>Weiler</w:t>
      </w:r>
      <w:proofErr w:type="spellEnd"/>
      <w:r>
        <w:rPr>
          <w:lang w:val="en-US"/>
        </w:rPr>
        <w:t>: Teaching material on EU IP (</w:t>
      </w:r>
      <w:hyperlink r:id="rId9" w:history="1">
        <w:r w:rsidRPr="00083E35">
          <w:rPr>
            <w:rStyle w:val="Hiperhivatkozs"/>
            <w:lang w:val="en-US"/>
          </w:rPr>
          <w:t>http://jeanmonnetprogram.org/wp-content/uploads/UNIT12-EU-2004-05.pdf</w:t>
        </w:r>
      </w:hyperlink>
      <w:r>
        <w:rPr>
          <w:lang w:val="en-US"/>
        </w:rPr>
        <w:t>)</w:t>
      </w:r>
    </w:p>
    <w:p w14:paraId="7A9DC23E" w14:textId="48DB3230" w:rsidR="00AC4869" w:rsidRDefault="00AC4869" w:rsidP="008606F3">
      <w:pPr>
        <w:pStyle w:val="NormlWeb1"/>
        <w:jc w:val="both"/>
        <w:rPr>
          <w:lang w:val="en-US"/>
        </w:rPr>
      </w:pPr>
      <w:r w:rsidRPr="00601351">
        <w:rPr>
          <w:lang w:val="en-US"/>
        </w:rPr>
        <w:lastRenderedPageBreak/>
        <w:t xml:space="preserve">Merges, </w:t>
      </w:r>
      <w:proofErr w:type="spellStart"/>
      <w:r w:rsidRPr="00601351">
        <w:rPr>
          <w:lang w:val="en-US"/>
        </w:rPr>
        <w:t>Menell</w:t>
      </w:r>
      <w:proofErr w:type="spellEnd"/>
      <w:r w:rsidRPr="00601351">
        <w:rPr>
          <w:lang w:val="en-US"/>
        </w:rPr>
        <w:t xml:space="preserve"> &amp; </w:t>
      </w:r>
      <w:proofErr w:type="spellStart"/>
      <w:r w:rsidRPr="00601351">
        <w:rPr>
          <w:lang w:val="en-US"/>
        </w:rPr>
        <w:t>Lemley</w:t>
      </w:r>
      <w:proofErr w:type="spellEnd"/>
      <w:r w:rsidRPr="00601351">
        <w:rPr>
          <w:lang w:val="en-US"/>
        </w:rPr>
        <w:t>, Intellectual Property in the New Technological Age: 2007 Statutory Supplement</w:t>
      </w:r>
    </w:p>
    <w:p w14:paraId="45F9AB80" w14:textId="1C0AFF56" w:rsidR="00AC4869" w:rsidRDefault="004A35B9" w:rsidP="008606F3">
      <w:pPr>
        <w:pStyle w:val="NormlWeb1"/>
        <w:jc w:val="both"/>
        <w:rPr>
          <w:lang w:val="en-US"/>
        </w:rPr>
      </w:pPr>
      <w:r>
        <w:rPr>
          <w:lang w:val="en-US"/>
        </w:rPr>
        <w:t>Martin Wilson, Art law and the business of art (2019, Elgar)</w:t>
      </w:r>
    </w:p>
    <w:p w14:paraId="6CF256B6" w14:textId="376E9BBE" w:rsidR="004A35B9" w:rsidRDefault="004A35B9" w:rsidP="008606F3">
      <w:pPr>
        <w:pStyle w:val="NormlWeb1"/>
        <w:jc w:val="both"/>
        <w:rPr>
          <w:lang w:val="en-US"/>
        </w:rPr>
      </w:pPr>
      <w:r>
        <w:rPr>
          <w:lang w:val="en-US"/>
        </w:rPr>
        <w:t xml:space="preserve">Paul </w:t>
      </w:r>
      <w:proofErr w:type="spellStart"/>
      <w:r>
        <w:rPr>
          <w:lang w:val="en-US"/>
        </w:rPr>
        <w:t>Kuruk</w:t>
      </w:r>
      <w:proofErr w:type="spellEnd"/>
      <w:r>
        <w:rPr>
          <w:lang w:val="en-US"/>
        </w:rPr>
        <w:t>, Traditional knowledge, genetic resources, customary law and Intellectual Property (2020, Elgar)</w:t>
      </w:r>
    </w:p>
    <w:p w14:paraId="2959A875" w14:textId="7265F960" w:rsidR="004A35B9" w:rsidRDefault="004A35B9" w:rsidP="008606F3">
      <w:pPr>
        <w:pStyle w:val="NormlWeb1"/>
        <w:jc w:val="both"/>
        <w:rPr>
          <w:lang w:val="en-US"/>
        </w:rPr>
      </w:pPr>
      <w:proofErr w:type="spellStart"/>
      <w:r>
        <w:rPr>
          <w:lang w:val="en-US"/>
        </w:rPr>
        <w:t>Jani</w:t>
      </w:r>
      <w:proofErr w:type="spellEnd"/>
      <w:r>
        <w:rPr>
          <w:lang w:val="en-US"/>
        </w:rPr>
        <w:t xml:space="preserve"> McCutcheon, Fiona </w:t>
      </w:r>
      <w:proofErr w:type="spellStart"/>
      <w:r>
        <w:rPr>
          <w:lang w:val="en-US"/>
        </w:rPr>
        <w:t>McGaughey</w:t>
      </w:r>
      <w:proofErr w:type="spellEnd"/>
      <w:r>
        <w:rPr>
          <w:lang w:val="en-US"/>
        </w:rPr>
        <w:t xml:space="preserve"> (ed.), Research Handbook on Art and Law (2020, Elgar)</w:t>
      </w:r>
    </w:p>
    <w:p w14:paraId="4D1CD3BC" w14:textId="0930A8D3" w:rsidR="004A35B9" w:rsidRDefault="004A35B9" w:rsidP="008606F3">
      <w:pPr>
        <w:pStyle w:val="NormlWeb1"/>
        <w:jc w:val="both"/>
        <w:rPr>
          <w:lang w:val="en-US"/>
        </w:rPr>
      </w:pPr>
      <w:proofErr w:type="spellStart"/>
      <w:r>
        <w:rPr>
          <w:lang w:val="en-US"/>
        </w:rPr>
        <w:t>Tashiko</w:t>
      </w:r>
      <w:proofErr w:type="spellEnd"/>
      <w:r>
        <w:rPr>
          <w:lang w:val="en-US"/>
        </w:rPr>
        <w:t xml:space="preserve"> </w:t>
      </w:r>
      <w:proofErr w:type="spellStart"/>
      <w:r>
        <w:rPr>
          <w:lang w:val="en-US"/>
        </w:rPr>
        <w:t>Takenaka</w:t>
      </w:r>
      <w:proofErr w:type="spellEnd"/>
      <w:r>
        <w:rPr>
          <w:lang w:val="en-US"/>
        </w:rPr>
        <w:t xml:space="preserve"> (ed.), Research Handbook on Patent Law and theory (2019, Elgar)</w:t>
      </w:r>
    </w:p>
    <w:p w14:paraId="2AC95629" w14:textId="5A9DEA5A" w:rsidR="004A35B9" w:rsidRDefault="004A35B9" w:rsidP="008606F3">
      <w:pPr>
        <w:pStyle w:val="NormlWeb1"/>
        <w:jc w:val="both"/>
        <w:rPr>
          <w:lang w:val="en-US"/>
        </w:rPr>
      </w:pPr>
      <w:r>
        <w:rPr>
          <w:lang w:val="en-US"/>
        </w:rPr>
        <w:t xml:space="preserve">Mira T. </w:t>
      </w:r>
      <w:proofErr w:type="spellStart"/>
      <w:r>
        <w:rPr>
          <w:lang w:val="en-US"/>
        </w:rPr>
        <w:t>Sundara</w:t>
      </w:r>
      <w:proofErr w:type="spellEnd"/>
      <w:r>
        <w:rPr>
          <w:lang w:val="en-US"/>
        </w:rPr>
        <w:t xml:space="preserve"> </w:t>
      </w:r>
      <w:proofErr w:type="spellStart"/>
      <w:r>
        <w:rPr>
          <w:lang w:val="en-US"/>
        </w:rPr>
        <w:t>Rajan</w:t>
      </w:r>
      <w:proofErr w:type="spellEnd"/>
      <w:r>
        <w:rPr>
          <w:lang w:val="en-US"/>
        </w:rPr>
        <w:t xml:space="preserve"> (ed.), The Cambridge Handbook of Intellectual Property in </w:t>
      </w:r>
      <w:proofErr w:type="spellStart"/>
      <w:r>
        <w:rPr>
          <w:lang w:val="en-US"/>
        </w:rPr>
        <w:t>Centra</w:t>
      </w:r>
      <w:proofErr w:type="spellEnd"/>
      <w:r>
        <w:rPr>
          <w:lang w:val="en-US"/>
        </w:rPr>
        <w:t>-Eastern Europe (2019, Cambridge University Press)</w:t>
      </w:r>
    </w:p>
    <w:p w14:paraId="77346605" w14:textId="34A966F5" w:rsidR="004A35B9" w:rsidRDefault="004A35B9" w:rsidP="008606F3">
      <w:pPr>
        <w:pStyle w:val="NormlWeb1"/>
        <w:jc w:val="both"/>
        <w:rPr>
          <w:lang w:val="en-US"/>
        </w:rPr>
      </w:pPr>
      <w:r>
        <w:rPr>
          <w:lang w:val="en-US"/>
        </w:rPr>
        <w:t xml:space="preserve">Rachelle </w:t>
      </w:r>
      <w:proofErr w:type="spellStart"/>
      <w:r>
        <w:rPr>
          <w:lang w:val="en-US"/>
        </w:rPr>
        <w:t>Dreyfun</w:t>
      </w:r>
      <w:proofErr w:type="spellEnd"/>
      <w:r>
        <w:rPr>
          <w:lang w:val="en-US"/>
        </w:rPr>
        <w:t xml:space="preserve"> (ed.), The Oxford Handbook of Intellectual Property Law (2017-18, Oxford University Press)</w:t>
      </w:r>
    </w:p>
    <w:p w14:paraId="0E169E98" w14:textId="77777777" w:rsidR="00AC4869" w:rsidRPr="008606F3" w:rsidRDefault="00AC4869" w:rsidP="004A35B9">
      <w:pPr>
        <w:pStyle w:val="NormlWeb1"/>
        <w:jc w:val="both"/>
        <w:rPr>
          <w:lang w:val="en-US"/>
        </w:rPr>
      </w:pPr>
      <w:proofErr w:type="spellStart"/>
      <w:r w:rsidRPr="008606F3">
        <w:rPr>
          <w:lang w:val="en-US"/>
        </w:rPr>
        <w:t>Abott</w:t>
      </w:r>
      <w:proofErr w:type="spellEnd"/>
      <w:r w:rsidRPr="008606F3">
        <w:rPr>
          <w:lang w:val="en-US"/>
        </w:rPr>
        <w:t xml:space="preserve">, </w:t>
      </w:r>
      <w:proofErr w:type="spellStart"/>
      <w:r w:rsidRPr="008606F3">
        <w:rPr>
          <w:lang w:val="en-US"/>
        </w:rPr>
        <w:t>Cottier</w:t>
      </w:r>
      <w:proofErr w:type="spellEnd"/>
      <w:r w:rsidRPr="008606F3">
        <w:rPr>
          <w:lang w:val="en-US"/>
        </w:rPr>
        <w:t xml:space="preserve"> and </w:t>
      </w:r>
      <w:proofErr w:type="spellStart"/>
      <w:r w:rsidRPr="008606F3">
        <w:rPr>
          <w:lang w:val="en-US"/>
        </w:rPr>
        <w:t>Gurry</w:t>
      </w:r>
      <w:proofErr w:type="spellEnd"/>
      <w:r w:rsidRPr="008606F3">
        <w:rPr>
          <w:lang w:val="en-US"/>
        </w:rPr>
        <w:t>, The International Intellectual Property System (1999) </w:t>
      </w:r>
    </w:p>
    <w:p w14:paraId="609D122D" w14:textId="63F9EDA7" w:rsidR="00AC4869" w:rsidRDefault="00AC4869" w:rsidP="008606F3">
      <w:pPr>
        <w:pStyle w:val="NormlWeb1"/>
        <w:jc w:val="both"/>
        <w:rPr>
          <w:lang w:val="en-US"/>
        </w:rPr>
      </w:pPr>
      <w:proofErr w:type="spellStart"/>
      <w:r w:rsidRPr="00601351">
        <w:rPr>
          <w:lang w:val="en-US"/>
        </w:rPr>
        <w:t>Dinwoodie</w:t>
      </w:r>
      <w:proofErr w:type="spellEnd"/>
      <w:r w:rsidRPr="00601351">
        <w:rPr>
          <w:lang w:val="en-US"/>
        </w:rPr>
        <w:t xml:space="preserve">, Hennessey and </w:t>
      </w:r>
      <w:proofErr w:type="spellStart"/>
      <w:r w:rsidRPr="00601351">
        <w:rPr>
          <w:lang w:val="en-US"/>
        </w:rPr>
        <w:t>Perlmutter</w:t>
      </w:r>
      <w:proofErr w:type="spellEnd"/>
      <w:r w:rsidRPr="00601351">
        <w:rPr>
          <w:lang w:val="en-US"/>
        </w:rPr>
        <w:t>, International Intellectual Property Law and Policy (2001) </w:t>
      </w:r>
    </w:p>
    <w:p w14:paraId="67F072B4" w14:textId="77777777" w:rsidR="00AC4869" w:rsidRDefault="00AC4869" w:rsidP="004A35B9">
      <w:pPr>
        <w:pStyle w:val="NormlWeb1"/>
        <w:jc w:val="both"/>
        <w:rPr>
          <w:lang w:val="en-US"/>
        </w:rPr>
      </w:pPr>
      <w:r w:rsidRPr="00601351">
        <w:rPr>
          <w:lang w:val="en-US"/>
        </w:rPr>
        <w:t xml:space="preserve">Dreyfus and </w:t>
      </w:r>
      <w:proofErr w:type="spellStart"/>
      <w:r w:rsidRPr="00601351">
        <w:rPr>
          <w:lang w:val="en-US"/>
        </w:rPr>
        <w:t>Kwall</w:t>
      </w:r>
      <w:proofErr w:type="spellEnd"/>
      <w:r w:rsidRPr="00601351">
        <w:rPr>
          <w:lang w:val="en-US"/>
        </w:rPr>
        <w:t>, Intellectual Property: Cases and Materials on Trademark, Copyright and Patent Law (Foundation Press; 1996).</w:t>
      </w:r>
    </w:p>
    <w:p w14:paraId="265BB706" w14:textId="08649A67" w:rsidR="006C1A2E" w:rsidRPr="008606F3" w:rsidRDefault="00AC4869" w:rsidP="008606F3">
      <w:pPr>
        <w:pStyle w:val="NormlWeb1"/>
        <w:jc w:val="both"/>
        <w:rPr>
          <w:lang w:val="en-US"/>
        </w:rPr>
      </w:pPr>
      <w:r w:rsidRPr="008606F3">
        <w:rPr>
          <w:lang w:val="en-US"/>
        </w:rPr>
        <w:t>Butterworths Intellectual Property Law Handbook [Paperback]</w:t>
      </w:r>
    </w:p>
    <w:sectPr w:rsidR="006C1A2E" w:rsidRPr="008606F3">
      <w:headerReference w:type="default"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9E9DA" w14:textId="77777777" w:rsidR="005E2AD5" w:rsidRDefault="005E2AD5">
      <w:r>
        <w:separator/>
      </w:r>
    </w:p>
  </w:endnote>
  <w:endnote w:type="continuationSeparator" w:id="0">
    <w:p w14:paraId="7C880752" w14:textId="77777777" w:rsidR="005E2AD5" w:rsidRDefault="005E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DD6B7" w14:textId="77777777" w:rsidR="006C1A2E" w:rsidRDefault="006C1A2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1DC7D" w14:textId="77777777" w:rsidR="005E2AD5" w:rsidRDefault="005E2AD5">
      <w:r>
        <w:separator/>
      </w:r>
    </w:p>
  </w:footnote>
  <w:footnote w:type="continuationSeparator" w:id="0">
    <w:p w14:paraId="04F55689" w14:textId="77777777" w:rsidR="005E2AD5" w:rsidRDefault="005E2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3F528" w14:textId="77777777" w:rsidR="006C1A2E" w:rsidRDefault="006C1A2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lvlText w:val="%1)"/>
      <w:lvlJc w:val="left"/>
      <w:rPr>
        <w:rFonts w:hint="default"/>
        <w:position w:val="0"/>
      </w:rPr>
    </w:lvl>
    <w:lvl w:ilvl="1">
      <w:start w:val="1"/>
      <w:numFmt w:val="decimal"/>
      <w:lvlText w:val="%2)"/>
      <w:lvlJc w:val="left"/>
      <w:rPr>
        <w:rFonts w:hint="default"/>
        <w:position w:val="0"/>
      </w:rPr>
    </w:lvl>
    <w:lvl w:ilvl="2">
      <w:start w:val="1"/>
      <w:numFmt w:val="decimal"/>
      <w:lvlText w:val="%3)"/>
      <w:lvlJc w:val="left"/>
      <w:rPr>
        <w:rFonts w:hint="default"/>
        <w:position w:val="0"/>
      </w:rPr>
    </w:lvl>
    <w:lvl w:ilvl="3">
      <w:start w:val="1"/>
      <w:numFmt w:val="decimal"/>
      <w:lvlText w:val="%4)"/>
      <w:lvlJc w:val="left"/>
      <w:rPr>
        <w:rFonts w:hint="default"/>
        <w:position w:val="0"/>
      </w:rPr>
    </w:lvl>
    <w:lvl w:ilvl="4">
      <w:start w:val="1"/>
      <w:numFmt w:val="decimal"/>
      <w:lvlText w:val="%5)"/>
      <w:lvlJc w:val="left"/>
      <w:rPr>
        <w:rFonts w:hint="default"/>
        <w:position w:val="0"/>
      </w:rPr>
    </w:lvl>
    <w:lvl w:ilvl="5">
      <w:start w:val="1"/>
      <w:numFmt w:val="decimal"/>
      <w:lvlText w:val="%6)"/>
      <w:lvlJc w:val="left"/>
      <w:rPr>
        <w:rFonts w:hint="default"/>
        <w:position w:val="0"/>
      </w:rPr>
    </w:lvl>
    <w:lvl w:ilvl="6">
      <w:start w:val="1"/>
      <w:numFmt w:val="decimal"/>
      <w:lvlText w:val="%7)"/>
      <w:lvlJc w:val="left"/>
      <w:rPr>
        <w:rFonts w:hint="default"/>
        <w:position w:val="0"/>
      </w:rPr>
    </w:lvl>
    <w:lvl w:ilvl="7">
      <w:start w:val="1"/>
      <w:numFmt w:val="decimal"/>
      <w:lvlText w:val="%8)"/>
      <w:lvlJc w:val="left"/>
      <w:rPr>
        <w:rFonts w:hint="default"/>
        <w:position w:val="0"/>
      </w:rPr>
    </w:lvl>
    <w:lvl w:ilvl="8">
      <w:start w:val="1"/>
      <w:numFmt w:val="decimal"/>
      <w:lvlText w:val="%9)"/>
      <w:lvlJc w:val="left"/>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lvlText w:val="•"/>
      <w:lvlJc w:val="left"/>
      <w:pPr>
        <w:tabs>
          <w:tab w:val="num" w:pos="720"/>
        </w:tabs>
        <w:ind w:left="720" w:hanging="360"/>
      </w:pPr>
      <w:rPr>
        <w:rFonts w:hint="default"/>
        <w:position w:val="0"/>
        <w:sz w:val="24"/>
        <w:szCs w:val="24"/>
        <w:u w:color="000000"/>
        <w:lang w:val="en-US"/>
      </w:rPr>
    </w:lvl>
    <w:lvl w:ilvl="1">
      <w:start w:val="1"/>
      <w:numFmt w:val="bullet"/>
      <w:lvlText w:val="o"/>
      <w:lvlJc w:val="left"/>
      <w:pPr>
        <w:tabs>
          <w:tab w:val="num" w:pos="1440"/>
        </w:tabs>
        <w:ind w:left="1440" w:hanging="360"/>
      </w:pPr>
      <w:rPr>
        <w:rFonts w:hint="default"/>
        <w:position w:val="0"/>
        <w:sz w:val="24"/>
        <w:szCs w:val="24"/>
        <w:u w:color="000000"/>
        <w:lang w:val="en-US"/>
      </w:rPr>
    </w:lvl>
    <w:lvl w:ilvl="2">
      <w:start w:val="1"/>
      <w:numFmt w:val="bullet"/>
      <w:lvlText w:val="▪"/>
      <w:lvlJc w:val="left"/>
      <w:pPr>
        <w:tabs>
          <w:tab w:val="num" w:pos="2160"/>
        </w:tabs>
        <w:ind w:left="2160" w:hanging="360"/>
      </w:pPr>
      <w:rPr>
        <w:rFonts w:hint="default"/>
        <w:position w:val="0"/>
        <w:sz w:val="24"/>
        <w:szCs w:val="24"/>
        <w:u w:color="000000"/>
        <w:lang w:val="en-US"/>
      </w:rPr>
    </w:lvl>
    <w:lvl w:ilvl="3">
      <w:start w:val="1"/>
      <w:numFmt w:val="bullet"/>
      <w:lvlText w:val="•"/>
      <w:lvlJc w:val="left"/>
      <w:pPr>
        <w:tabs>
          <w:tab w:val="num" w:pos="2880"/>
        </w:tabs>
        <w:ind w:left="2880" w:hanging="360"/>
      </w:pPr>
      <w:rPr>
        <w:rFonts w:hint="default"/>
        <w:position w:val="0"/>
        <w:sz w:val="24"/>
        <w:szCs w:val="24"/>
        <w:u w:color="000000"/>
        <w:lang w:val="en-US"/>
      </w:rPr>
    </w:lvl>
    <w:lvl w:ilvl="4">
      <w:start w:val="1"/>
      <w:numFmt w:val="bullet"/>
      <w:lvlText w:val="o"/>
      <w:lvlJc w:val="left"/>
      <w:pPr>
        <w:tabs>
          <w:tab w:val="num" w:pos="3600"/>
        </w:tabs>
        <w:ind w:left="3600" w:hanging="360"/>
      </w:pPr>
      <w:rPr>
        <w:rFonts w:hint="default"/>
        <w:position w:val="0"/>
        <w:sz w:val="24"/>
        <w:szCs w:val="24"/>
        <w:u w:color="000000"/>
        <w:lang w:val="en-US"/>
      </w:rPr>
    </w:lvl>
    <w:lvl w:ilvl="5">
      <w:start w:val="1"/>
      <w:numFmt w:val="bullet"/>
      <w:lvlText w:val="▪"/>
      <w:lvlJc w:val="left"/>
      <w:pPr>
        <w:tabs>
          <w:tab w:val="num" w:pos="4320"/>
        </w:tabs>
        <w:ind w:left="4320" w:hanging="360"/>
      </w:pPr>
      <w:rPr>
        <w:rFonts w:hint="default"/>
        <w:position w:val="0"/>
        <w:sz w:val="24"/>
        <w:szCs w:val="24"/>
        <w:u w:color="000000"/>
        <w:lang w:val="en-US"/>
      </w:rPr>
    </w:lvl>
    <w:lvl w:ilvl="6">
      <w:start w:val="1"/>
      <w:numFmt w:val="bullet"/>
      <w:lvlText w:val="•"/>
      <w:lvlJc w:val="left"/>
      <w:pPr>
        <w:tabs>
          <w:tab w:val="num" w:pos="5040"/>
        </w:tabs>
        <w:ind w:left="5040" w:hanging="360"/>
      </w:pPr>
      <w:rPr>
        <w:rFonts w:hint="default"/>
        <w:position w:val="0"/>
        <w:sz w:val="24"/>
        <w:szCs w:val="24"/>
        <w:u w:color="000000"/>
        <w:lang w:val="en-US"/>
      </w:rPr>
    </w:lvl>
    <w:lvl w:ilvl="7">
      <w:start w:val="1"/>
      <w:numFmt w:val="bullet"/>
      <w:lvlText w:val="o"/>
      <w:lvlJc w:val="left"/>
      <w:pPr>
        <w:tabs>
          <w:tab w:val="num" w:pos="5760"/>
        </w:tabs>
        <w:ind w:left="5760" w:hanging="360"/>
      </w:pPr>
      <w:rPr>
        <w:rFonts w:hint="default"/>
        <w:position w:val="0"/>
        <w:sz w:val="24"/>
        <w:szCs w:val="24"/>
        <w:u w:color="000000"/>
        <w:lang w:val="en-US"/>
      </w:rPr>
    </w:lvl>
    <w:lvl w:ilvl="8">
      <w:start w:val="1"/>
      <w:numFmt w:val="bullet"/>
      <w:lvlText w:val="▪"/>
      <w:lvlJc w:val="left"/>
      <w:pPr>
        <w:tabs>
          <w:tab w:val="num" w:pos="6480"/>
        </w:tabs>
        <w:ind w:left="6480" w:hanging="360"/>
      </w:pPr>
      <w:rPr>
        <w:rFonts w:hint="default"/>
        <w:position w:val="0"/>
        <w:sz w:val="24"/>
        <w:szCs w:val="24"/>
        <w:u w:color="000000"/>
        <w:lang w:val="en-US"/>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start w:val="1"/>
      <w:numFmt w:val="bullet"/>
      <w:lvlText w:val="•"/>
      <w:lvlJc w:val="left"/>
      <w:pPr>
        <w:tabs>
          <w:tab w:val="num" w:pos="720"/>
        </w:tabs>
        <w:ind w:left="720" w:hanging="360"/>
      </w:pPr>
      <w:rPr>
        <w:rFonts w:hint="default"/>
        <w:position w:val="0"/>
        <w:sz w:val="24"/>
        <w:szCs w:val="24"/>
        <w:u w:color="000000"/>
      </w:rPr>
    </w:lvl>
    <w:lvl w:ilvl="1">
      <w:start w:val="1"/>
      <w:numFmt w:val="bullet"/>
      <w:lvlText w:val="o"/>
      <w:lvlJc w:val="left"/>
      <w:pPr>
        <w:tabs>
          <w:tab w:val="num" w:pos="1440"/>
        </w:tabs>
        <w:ind w:left="1440" w:hanging="360"/>
      </w:pPr>
      <w:rPr>
        <w:rFonts w:hint="default"/>
        <w:position w:val="0"/>
        <w:sz w:val="24"/>
        <w:szCs w:val="24"/>
        <w:u w:color="000000"/>
      </w:rPr>
    </w:lvl>
    <w:lvl w:ilvl="2">
      <w:start w:val="1"/>
      <w:numFmt w:val="bullet"/>
      <w:lvlText w:val="▪"/>
      <w:lvlJc w:val="left"/>
      <w:pPr>
        <w:tabs>
          <w:tab w:val="num" w:pos="2160"/>
        </w:tabs>
        <w:ind w:left="2160" w:hanging="360"/>
      </w:pPr>
      <w:rPr>
        <w:rFonts w:hint="default"/>
        <w:position w:val="0"/>
        <w:sz w:val="24"/>
        <w:szCs w:val="24"/>
        <w:u w:color="000000"/>
      </w:rPr>
    </w:lvl>
    <w:lvl w:ilvl="3">
      <w:start w:val="1"/>
      <w:numFmt w:val="bullet"/>
      <w:lvlText w:val="•"/>
      <w:lvlJc w:val="left"/>
      <w:pPr>
        <w:tabs>
          <w:tab w:val="num" w:pos="2880"/>
        </w:tabs>
        <w:ind w:left="2880" w:hanging="360"/>
      </w:pPr>
      <w:rPr>
        <w:rFonts w:hint="default"/>
        <w:position w:val="0"/>
        <w:sz w:val="24"/>
        <w:szCs w:val="24"/>
        <w:u w:color="000000"/>
      </w:rPr>
    </w:lvl>
    <w:lvl w:ilvl="4">
      <w:start w:val="1"/>
      <w:numFmt w:val="bullet"/>
      <w:lvlText w:val="o"/>
      <w:lvlJc w:val="left"/>
      <w:pPr>
        <w:tabs>
          <w:tab w:val="num" w:pos="3600"/>
        </w:tabs>
        <w:ind w:left="3600" w:hanging="360"/>
      </w:pPr>
      <w:rPr>
        <w:rFonts w:hint="default"/>
        <w:position w:val="0"/>
        <w:sz w:val="24"/>
        <w:szCs w:val="24"/>
        <w:u w:color="000000"/>
      </w:rPr>
    </w:lvl>
    <w:lvl w:ilvl="5">
      <w:start w:val="1"/>
      <w:numFmt w:val="bullet"/>
      <w:lvlText w:val="▪"/>
      <w:lvlJc w:val="left"/>
      <w:pPr>
        <w:tabs>
          <w:tab w:val="num" w:pos="4320"/>
        </w:tabs>
        <w:ind w:left="4320" w:hanging="360"/>
      </w:pPr>
      <w:rPr>
        <w:rFonts w:hint="default"/>
        <w:position w:val="0"/>
        <w:sz w:val="24"/>
        <w:szCs w:val="24"/>
        <w:u w:color="000000"/>
      </w:rPr>
    </w:lvl>
    <w:lvl w:ilvl="6">
      <w:start w:val="1"/>
      <w:numFmt w:val="bullet"/>
      <w:lvlText w:val="•"/>
      <w:lvlJc w:val="left"/>
      <w:pPr>
        <w:tabs>
          <w:tab w:val="num" w:pos="5040"/>
        </w:tabs>
        <w:ind w:left="5040" w:hanging="360"/>
      </w:pPr>
      <w:rPr>
        <w:rFonts w:hint="default"/>
        <w:position w:val="0"/>
        <w:sz w:val="24"/>
        <w:szCs w:val="24"/>
        <w:u w:color="000000"/>
      </w:rPr>
    </w:lvl>
    <w:lvl w:ilvl="7">
      <w:start w:val="1"/>
      <w:numFmt w:val="bullet"/>
      <w:lvlText w:val="o"/>
      <w:lvlJc w:val="left"/>
      <w:pPr>
        <w:tabs>
          <w:tab w:val="num" w:pos="5760"/>
        </w:tabs>
        <w:ind w:left="5760" w:hanging="360"/>
      </w:pPr>
      <w:rPr>
        <w:rFonts w:hint="default"/>
        <w:position w:val="0"/>
        <w:sz w:val="24"/>
        <w:szCs w:val="24"/>
        <w:u w:color="000000"/>
      </w:rPr>
    </w:lvl>
    <w:lvl w:ilvl="8">
      <w:start w:val="1"/>
      <w:numFmt w:val="bullet"/>
      <w:lvlText w:val="▪"/>
      <w:lvlJc w:val="left"/>
      <w:pPr>
        <w:tabs>
          <w:tab w:val="num" w:pos="6480"/>
        </w:tabs>
        <w:ind w:left="6480" w:hanging="360"/>
      </w:pPr>
      <w:rPr>
        <w:rFonts w:hint="default"/>
        <w:position w:val="0"/>
        <w:sz w:val="24"/>
        <w:szCs w:val="24"/>
        <w:u w:color="000000"/>
      </w:rPr>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75033D"/>
    <w:multiLevelType w:val="multilevel"/>
    <w:tmpl w:val="894EE872"/>
    <w:lvl w:ilvl="0">
      <w:start w:val="1"/>
      <w:numFmt w:val="decimal"/>
      <w:lvlText w:val="%1)"/>
      <w:lvlJc w:val="left"/>
      <w:pPr>
        <w:tabs>
          <w:tab w:val="num" w:pos="393"/>
        </w:tabs>
        <w:ind w:left="393" w:hanging="393"/>
      </w:pPr>
      <w:rPr>
        <w:rFonts w:hint="default"/>
        <w:position w:val="0"/>
        <w:sz w:val="24"/>
        <w:szCs w:val="24"/>
        <w:rtl w:val="0"/>
        <w:lang w:val="en-US"/>
      </w:rPr>
    </w:lvl>
    <w:lvl w:ilvl="1">
      <w:start w:val="1"/>
      <w:numFmt w:val="decimal"/>
      <w:lvlText w:val="%2)"/>
      <w:lvlJc w:val="left"/>
      <w:pPr>
        <w:tabs>
          <w:tab w:val="num" w:pos="116"/>
        </w:tabs>
      </w:pPr>
      <w:rPr>
        <w:rFonts w:hint="default"/>
        <w:position w:val="0"/>
        <w:sz w:val="24"/>
        <w:szCs w:val="24"/>
        <w:rtl w:val="0"/>
        <w:lang w:val="en-US"/>
      </w:rPr>
    </w:lvl>
    <w:lvl w:ilvl="2">
      <w:start w:val="1"/>
      <w:numFmt w:val="decimal"/>
      <w:lvlText w:val="%3)"/>
      <w:lvlJc w:val="left"/>
      <w:pPr>
        <w:tabs>
          <w:tab w:val="num" w:pos="116"/>
        </w:tabs>
      </w:pPr>
      <w:rPr>
        <w:rFonts w:hint="default"/>
        <w:position w:val="0"/>
        <w:sz w:val="24"/>
        <w:szCs w:val="24"/>
        <w:rtl w:val="0"/>
        <w:lang w:val="en-US"/>
      </w:rPr>
    </w:lvl>
    <w:lvl w:ilvl="3">
      <w:start w:val="1"/>
      <w:numFmt w:val="decimal"/>
      <w:lvlText w:val="%4)"/>
      <w:lvlJc w:val="left"/>
      <w:pPr>
        <w:tabs>
          <w:tab w:val="num" w:pos="116"/>
        </w:tabs>
      </w:pPr>
      <w:rPr>
        <w:rFonts w:hint="default"/>
        <w:position w:val="0"/>
        <w:sz w:val="24"/>
        <w:szCs w:val="24"/>
        <w:rtl w:val="0"/>
        <w:lang w:val="en-US"/>
      </w:rPr>
    </w:lvl>
    <w:lvl w:ilvl="4">
      <w:start w:val="1"/>
      <w:numFmt w:val="decimal"/>
      <w:lvlText w:val="%5)"/>
      <w:lvlJc w:val="left"/>
      <w:pPr>
        <w:tabs>
          <w:tab w:val="num" w:pos="116"/>
        </w:tabs>
      </w:pPr>
      <w:rPr>
        <w:rFonts w:hint="default"/>
        <w:position w:val="0"/>
        <w:sz w:val="24"/>
        <w:szCs w:val="24"/>
        <w:rtl w:val="0"/>
        <w:lang w:val="en-US"/>
      </w:rPr>
    </w:lvl>
    <w:lvl w:ilvl="5">
      <w:start w:val="1"/>
      <w:numFmt w:val="decimal"/>
      <w:lvlText w:val="%6)"/>
      <w:lvlJc w:val="left"/>
      <w:pPr>
        <w:tabs>
          <w:tab w:val="num" w:pos="116"/>
        </w:tabs>
      </w:pPr>
      <w:rPr>
        <w:rFonts w:hint="default"/>
        <w:position w:val="0"/>
        <w:sz w:val="24"/>
        <w:szCs w:val="24"/>
        <w:rtl w:val="0"/>
        <w:lang w:val="en-US"/>
      </w:rPr>
    </w:lvl>
    <w:lvl w:ilvl="6">
      <w:start w:val="1"/>
      <w:numFmt w:val="decimal"/>
      <w:lvlText w:val="%7)"/>
      <w:lvlJc w:val="left"/>
      <w:pPr>
        <w:tabs>
          <w:tab w:val="num" w:pos="116"/>
        </w:tabs>
      </w:pPr>
      <w:rPr>
        <w:rFonts w:hint="default"/>
        <w:position w:val="0"/>
        <w:sz w:val="24"/>
        <w:szCs w:val="24"/>
        <w:rtl w:val="0"/>
        <w:lang w:val="en-US"/>
      </w:rPr>
    </w:lvl>
    <w:lvl w:ilvl="7">
      <w:start w:val="1"/>
      <w:numFmt w:val="decimal"/>
      <w:lvlText w:val="%8)"/>
      <w:lvlJc w:val="left"/>
      <w:pPr>
        <w:tabs>
          <w:tab w:val="num" w:pos="116"/>
        </w:tabs>
      </w:pPr>
      <w:rPr>
        <w:rFonts w:hint="default"/>
        <w:position w:val="0"/>
        <w:sz w:val="24"/>
        <w:szCs w:val="24"/>
        <w:rtl w:val="0"/>
        <w:lang w:val="en-US"/>
      </w:rPr>
    </w:lvl>
    <w:lvl w:ilvl="8">
      <w:start w:val="1"/>
      <w:numFmt w:val="decimal"/>
      <w:lvlText w:val="%9)"/>
      <w:lvlJc w:val="left"/>
      <w:pPr>
        <w:tabs>
          <w:tab w:val="num" w:pos="116"/>
        </w:tabs>
      </w:pPr>
      <w:rPr>
        <w:rFonts w:hint="default"/>
        <w:position w:val="0"/>
        <w:sz w:val="24"/>
        <w:szCs w:val="24"/>
        <w:rtl w:val="0"/>
        <w:lang w:val="en-US"/>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097" style="v-text-anchor:middle">
      <v:fill type="tile"/>
      <v:stroke weight=".5pt" miterlimit="0"/>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2F"/>
    <w:rsid w:val="0004496C"/>
    <w:rsid w:val="000E4959"/>
    <w:rsid w:val="001519CC"/>
    <w:rsid w:val="001B6F06"/>
    <w:rsid w:val="001F7659"/>
    <w:rsid w:val="00204102"/>
    <w:rsid w:val="00263711"/>
    <w:rsid w:val="00282F6F"/>
    <w:rsid w:val="002D3653"/>
    <w:rsid w:val="002F7008"/>
    <w:rsid w:val="00361C79"/>
    <w:rsid w:val="003F2B7F"/>
    <w:rsid w:val="00437916"/>
    <w:rsid w:val="004A35B9"/>
    <w:rsid w:val="004D67DB"/>
    <w:rsid w:val="00521021"/>
    <w:rsid w:val="005624E7"/>
    <w:rsid w:val="005A6A62"/>
    <w:rsid w:val="005B752F"/>
    <w:rsid w:val="005E2AD5"/>
    <w:rsid w:val="006057EE"/>
    <w:rsid w:val="006818B7"/>
    <w:rsid w:val="006916F2"/>
    <w:rsid w:val="006B0AF1"/>
    <w:rsid w:val="006B30BB"/>
    <w:rsid w:val="006C1A2E"/>
    <w:rsid w:val="0070549A"/>
    <w:rsid w:val="008063F9"/>
    <w:rsid w:val="00852704"/>
    <w:rsid w:val="008606F3"/>
    <w:rsid w:val="00863765"/>
    <w:rsid w:val="00875DD3"/>
    <w:rsid w:val="008C1DE7"/>
    <w:rsid w:val="008E713B"/>
    <w:rsid w:val="008F332A"/>
    <w:rsid w:val="0098241E"/>
    <w:rsid w:val="009E27B4"/>
    <w:rsid w:val="009F2C0E"/>
    <w:rsid w:val="009F2F2E"/>
    <w:rsid w:val="00A06927"/>
    <w:rsid w:val="00A14728"/>
    <w:rsid w:val="00AA043E"/>
    <w:rsid w:val="00AC4869"/>
    <w:rsid w:val="00AD7C5C"/>
    <w:rsid w:val="00B61498"/>
    <w:rsid w:val="00B739FD"/>
    <w:rsid w:val="00BB69F1"/>
    <w:rsid w:val="00BF6E05"/>
    <w:rsid w:val="00C77302"/>
    <w:rsid w:val="00C85D71"/>
    <w:rsid w:val="00C957B3"/>
    <w:rsid w:val="00D84FDF"/>
    <w:rsid w:val="00DA2D7E"/>
    <w:rsid w:val="00DC6534"/>
    <w:rsid w:val="00ED3729"/>
    <w:rsid w:val="00F4377D"/>
    <w:rsid w:val="00F472D3"/>
    <w:rsid w:val="00F52AE9"/>
    <w:rsid w:val="00F6382F"/>
    <w:rsid w:val="00F96021"/>
    <w:rsid w:val="00FE023B"/>
    <w:rsid w:val="00FF21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v-text-anchor:middle">
      <v:fill type="tile"/>
      <v:stroke weight=".5pt" miterlimit="0"/>
      <v:shadow on="t" color="black" opacity=".5" offset="0"/>
      <v:textbox style="mso-column-margin:3pt;mso-fit-shape-to-text:t" inset="4pt,4pt,4pt,4pt"/>
    </o:shapedefaults>
    <o:shapelayout v:ext="edit">
      <o:idmap v:ext="edit" data="1"/>
    </o:shapelayout>
  </w:shapeDefaults>
  <w:doNotEmbedSmartTags/>
  <w:decimalSymbol w:val=","/>
  <w:listSeparator w:val=";"/>
  <w14:docId w14:val="101BF58B"/>
  <w15:chartTrackingRefBased/>
  <w15:docId w15:val="{DE58FED7-21F7-E343-B0C1-C27ADC5F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utoRedefine/>
    <w:qFormat/>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autoRedefine/>
    <w:rPr>
      <w:u w:val="single"/>
    </w:rPr>
  </w:style>
  <w:style w:type="paragraph" w:customStyle="1" w:styleId="HeaderFooter">
    <w:name w:val="Header &amp; Footer"/>
    <w:autoRedefine/>
    <w:pPr>
      <w:tabs>
        <w:tab w:val="right" w:pos="9020"/>
      </w:tabs>
    </w:pPr>
    <w:rPr>
      <w:rFonts w:ascii="Helvetica" w:eastAsia="Arial Unicode MS" w:hAnsi="Arial Unicode MS" w:cs="Arial Unicode MS"/>
      <w:color w:val="000000"/>
      <w:sz w:val="24"/>
      <w:szCs w:val="24"/>
    </w:rPr>
  </w:style>
  <w:style w:type="paragraph" w:customStyle="1" w:styleId="Norml1">
    <w:name w:val="Normál1"/>
    <w:autoRedefine/>
    <w:rPr>
      <w:rFonts w:eastAsia="Arial Unicode MS" w:hAnsi="Arial Unicode MS" w:cs="Arial Unicode MS"/>
      <w:color w:val="000000"/>
      <w:sz w:val="24"/>
      <w:szCs w:val="24"/>
      <w:u w:color="000000"/>
      <w:lang w:val="en-US"/>
    </w:rPr>
  </w:style>
  <w:style w:type="paragraph" w:customStyle="1" w:styleId="NormlWeb1">
    <w:name w:val="Normál (Web)1"/>
    <w:autoRedefine/>
    <w:pPr>
      <w:spacing w:before="100" w:after="100"/>
    </w:pPr>
    <w:rPr>
      <w:color w:val="000000"/>
      <w:sz w:val="24"/>
      <w:szCs w:val="24"/>
      <w:u w:color="000000"/>
    </w:rPr>
  </w:style>
  <w:style w:type="numbering" w:customStyle="1" w:styleId="List0">
    <w:name w:val="List 0"/>
    <w:basedOn w:val="ImportedStyle1"/>
    <w:autoRedefine/>
    <w:semiHidden/>
  </w:style>
  <w:style w:type="numbering" w:customStyle="1" w:styleId="ImportedStyle1">
    <w:name w:val="Imported Style 1"/>
    <w:autoRedefine/>
  </w:style>
  <w:style w:type="paragraph" w:customStyle="1" w:styleId="BodyA">
    <w:name w:val="Body A"/>
    <w:rPr>
      <w:rFonts w:ascii="Helvetica" w:eastAsia="Helvetica" w:hAnsi="Helvetica" w:cs="Helvetica"/>
      <w:color w:val="000000"/>
      <w:sz w:val="22"/>
      <w:szCs w:val="22"/>
      <w:u w:color="000000"/>
    </w:rPr>
  </w:style>
  <w:style w:type="numbering" w:customStyle="1" w:styleId="ImportedStyle2">
    <w:name w:val="Imported Style 2"/>
  </w:style>
  <w:style w:type="numbering" w:customStyle="1" w:styleId="ImportedStyle3">
    <w:name w:val="Imported Style 3"/>
  </w:style>
  <w:style w:type="paragraph" w:styleId="Listaszerbekezds">
    <w:name w:val="List Paragraph"/>
    <w:basedOn w:val="Norml"/>
    <w:uiPriority w:val="34"/>
    <w:qFormat/>
    <w:rsid w:val="00AC4869"/>
    <w:pPr>
      <w:ind w:left="720"/>
      <w:contextualSpacing/>
    </w:pPr>
  </w:style>
  <w:style w:type="character" w:styleId="Mrltotthiperhivatkozs">
    <w:name w:val="FollowedHyperlink"/>
    <w:basedOn w:val="Bekezdsalapbettpusa"/>
    <w:locked/>
    <w:rsid w:val="008606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214488413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wipo.int/edocs/pubdocs/en/intproperty/489/wipo_pub_48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po.int/about-ip/en/ip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jeanmonnetprogram.org/wp-content/uploads/UNIT12-EU-2004-05.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1012</Words>
  <Characters>6710</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Pollák Zsuzsanna</dc:creator>
  <cp:keywords/>
  <cp:lastModifiedBy>Pollák Zsuzsanna Éva</cp:lastModifiedBy>
  <cp:revision>2</cp:revision>
  <dcterms:created xsi:type="dcterms:W3CDTF">2020-05-18T05:46:00Z</dcterms:created>
  <dcterms:modified xsi:type="dcterms:W3CDTF">2020-05-18T05:46:00Z</dcterms:modified>
</cp:coreProperties>
</file>