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A8" w:rsidRPr="00E32CDC" w:rsidRDefault="00974EB3" w:rsidP="00351F8F">
      <w:pPr>
        <w:pStyle w:val="NormlWeb"/>
        <w:rPr>
          <w:sz w:val="22"/>
          <w:szCs w:val="22"/>
        </w:rPr>
      </w:pPr>
      <w:r w:rsidRPr="00974EB3">
        <w:rPr>
          <w:b/>
        </w:rPr>
        <w:t>JOEU481XA0</w:t>
      </w:r>
      <w:r w:rsidR="00B658E2" w:rsidRPr="00E32EDC">
        <w:rPr>
          <w:b/>
        </w:rPr>
        <w:t xml:space="preserve"> International </w:t>
      </w:r>
      <w:r>
        <w:rPr>
          <w:b/>
        </w:rPr>
        <w:t xml:space="preserve">Human </w:t>
      </w:r>
      <w:proofErr w:type="spellStart"/>
      <w:r>
        <w:rPr>
          <w:b/>
        </w:rPr>
        <w:t>Rights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Theory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Practice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Enforcement</w:t>
      </w:r>
      <w:proofErr w:type="spellEnd"/>
      <w:r w:rsidR="00FD33A8">
        <w:rPr>
          <w:b/>
        </w:rPr>
        <w:t xml:space="preserve"> – 6 ECTS</w:t>
      </w:r>
      <w:r w:rsidR="00351F8F">
        <w:rPr>
          <w:b/>
        </w:rPr>
        <w:br/>
      </w:r>
      <w:r w:rsidR="00351F8F">
        <w:rPr>
          <w:b/>
        </w:rPr>
        <w:br/>
      </w:r>
      <w:r w:rsidR="00FD33A8" w:rsidRPr="00E32CDC">
        <w:rPr>
          <w:b/>
          <w:bCs/>
          <w:sz w:val="22"/>
          <w:szCs w:val="22"/>
          <w:lang w:val="en-US"/>
        </w:rPr>
        <w:t>Aim of the Course</w:t>
      </w:r>
      <w:r w:rsidR="00351F8F" w:rsidRPr="00E32CDC">
        <w:rPr>
          <w:b/>
          <w:bCs/>
          <w:sz w:val="22"/>
          <w:szCs w:val="22"/>
          <w:lang w:val="en-US"/>
        </w:rPr>
        <w:br/>
      </w:r>
      <w:r w:rsidRPr="00974EB3">
        <w:rPr>
          <w:sz w:val="22"/>
          <w:szCs w:val="22"/>
        </w:rPr>
        <w:t xml:space="preserve">Human </w:t>
      </w:r>
      <w:proofErr w:type="spellStart"/>
      <w:r w:rsidRPr="00974EB3">
        <w:rPr>
          <w:sz w:val="22"/>
          <w:szCs w:val="22"/>
        </w:rPr>
        <w:t>rights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are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the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very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essence</w:t>
      </w:r>
      <w:proofErr w:type="spellEnd"/>
      <w:r w:rsidRPr="00974EB3">
        <w:rPr>
          <w:sz w:val="22"/>
          <w:szCs w:val="22"/>
        </w:rPr>
        <w:t xml:space="preserve"> of </w:t>
      </w:r>
      <w:proofErr w:type="spellStart"/>
      <w:r w:rsidRPr="00974EB3">
        <w:rPr>
          <w:sz w:val="22"/>
          <w:szCs w:val="22"/>
        </w:rPr>
        <w:t>any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democratic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society</w:t>
      </w:r>
      <w:proofErr w:type="spellEnd"/>
      <w:r w:rsidRPr="00974EB3">
        <w:rPr>
          <w:sz w:val="22"/>
          <w:szCs w:val="22"/>
        </w:rPr>
        <w:t xml:space="preserve">. The </w:t>
      </w:r>
      <w:proofErr w:type="spellStart"/>
      <w:r w:rsidRPr="00974EB3">
        <w:rPr>
          <w:sz w:val="22"/>
          <w:szCs w:val="22"/>
        </w:rPr>
        <w:t>position</w:t>
      </w:r>
      <w:proofErr w:type="spellEnd"/>
      <w:r w:rsidRPr="00974EB3">
        <w:rPr>
          <w:sz w:val="22"/>
          <w:szCs w:val="22"/>
        </w:rPr>
        <w:t xml:space="preserve"> of a </w:t>
      </w:r>
      <w:proofErr w:type="spellStart"/>
      <w:r w:rsidRPr="00974EB3">
        <w:rPr>
          <w:sz w:val="22"/>
          <w:szCs w:val="22"/>
        </w:rPr>
        <w:t>single</w:t>
      </w:r>
      <w:proofErr w:type="spellEnd"/>
      <w:r w:rsidRPr="00974EB3">
        <w:rPr>
          <w:sz w:val="22"/>
          <w:szCs w:val="22"/>
        </w:rPr>
        <w:t xml:space="preserve"> human being </w:t>
      </w:r>
      <w:proofErr w:type="spellStart"/>
      <w:r w:rsidRPr="00974EB3">
        <w:rPr>
          <w:sz w:val="22"/>
          <w:szCs w:val="22"/>
        </w:rPr>
        <w:t>in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the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world</w:t>
      </w:r>
      <w:proofErr w:type="spellEnd"/>
      <w:r w:rsidRPr="00974EB3">
        <w:rPr>
          <w:sz w:val="22"/>
          <w:szCs w:val="22"/>
        </w:rPr>
        <w:t xml:space="preserve"> is </w:t>
      </w:r>
      <w:proofErr w:type="spellStart"/>
      <w:r w:rsidRPr="00974EB3">
        <w:rPr>
          <w:sz w:val="22"/>
          <w:szCs w:val="22"/>
        </w:rPr>
        <w:t>determined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by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these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rights</w:t>
      </w:r>
      <w:proofErr w:type="spellEnd"/>
      <w:r w:rsidRPr="00974EB3">
        <w:rPr>
          <w:sz w:val="22"/>
          <w:szCs w:val="22"/>
        </w:rPr>
        <w:t xml:space="preserve">, </w:t>
      </w:r>
      <w:proofErr w:type="spellStart"/>
      <w:r w:rsidRPr="00974EB3">
        <w:rPr>
          <w:sz w:val="22"/>
          <w:szCs w:val="22"/>
        </w:rPr>
        <w:t>therefore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sooner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or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later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everybody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will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develop</w:t>
      </w:r>
      <w:proofErr w:type="spellEnd"/>
      <w:r w:rsidRPr="00974EB3">
        <w:rPr>
          <w:sz w:val="22"/>
          <w:szCs w:val="22"/>
        </w:rPr>
        <w:t xml:space="preserve"> an </w:t>
      </w:r>
      <w:proofErr w:type="spellStart"/>
      <w:r w:rsidRPr="00974EB3">
        <w:rPr>
          <w:sz w:val="22"/>
          <w:szCs w:val="22"/>
        </w:rPr>
        <w:t>understanding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thereof</w:t>
      </w:r>
      <w:proofErr w:type="spellEnd"/>
      <w:r w:rsidRPr="00974EB3">
        <w:rPr>
          <w:sz w:val="22"/>
          <w:szCs w:val="22"/>
        </w:rPr>
        <w:t xml:space="preserve">, </w:t>
      </w:r>
      <w:proofErr w:type="spellStart"/>
      <w:r w:rsidRPr="00974EB3">
        <w:rPr>
          <w:sz w:val="22"/>
          <w:szCs w:val="22"/>
        </w:rPr>
        <w:t>however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the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technicalities</w:t>
      </w:r>
      <w:proofErr w:type="spellEnd"/>
      <w:r w:rsidRPr="00974EB3">
        <w:rPr>
          <w:sz w:val="22"/>
          <w:szCs w:val="22"/>
        </w:rPr>
        <w:t xml:space="preserve"> of </w:t>
      </w:r>
      <w:proofErr w:type="spellStart"/>
      <w:r w:rsidRPr="00974EB3">
        <w:rPr>
          <w:sz w:val="22"/>
          <w:szCs w:val="22"/>
        </w:rPr>
        <w:t>international</w:t>
      </w:r>
      <w:proofErr w:type="spellEnd"/>
      <w:r w:rsidRPr="00974EB3">
        <w:rPr>
          <w:sz w:val="22"/>
          <w:szCs w:val="22"/>
        </w:rPr>
        <w:t xml:space="preserve"> HR </w:t>
      </w:r>
      <w:proofErr w:type="spellStart"/>
      <w:r w:rsidRPr="00974EB3">
        <w:rPr>
          <w:sz w:val="22"/>
          <w:szCs w:val="22"/>
        </w:rPr>
        <w:t>litigation</w:t>
      </w:r>
      <w:proofErr w:type="spellEnd"/>
      <w:r w:rsidRPr="00974EB3">
        <w:rPr>
          <w:sz w:val="22"/>
          <w:szCs w:val="22"/>
        </w:rPr>
        <w:t xml:space="preserve"> is </w:t>
      </w:r>
      <w:proofErr w:type="spellStart"/>
      <w:r w:rsidRPr="00974EB3">
        <w:rPr>
          <w:sz w:val="22"/>
          <w:szCs w:val="22"/>
        </w:rPr>
        <w:t>sometimes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unclear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even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for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law</w:t>
      </w:r>
      <w:proofErr w:type="spellEnd"/>
      <w:r w:rsidRPr="00974EB3">
        <w:rPr>
          <w:sz w:val="22"/>
          <w:szCs w:val="22"/>
        </w:rPr>
        <w:t xml:space="preserve"> </w:t>
      </w:r>
      <w:proofErr w:type="spellStart"/>
      <w:r w:rsidRPr="00974EB3">
        <w:rPr>
          <w:sz w:val="22"/>
          <w:szCs w:val="22"/>
        </w:rPr>
        <w:t>students</w:t>
      </w:r>
      <w:proofErr w:type="spellEnd"/>
      <w:r w:rsidRPr="00974EB3">
        <w:rPr>
          <w:sz w:val="22"/>
          <w:szCs w:val="22"/>
        </w:rPr>
        <w:t xml:space="preserve">. </w:t>
      </w:r>
    </w:p>
    <w:p w:rsidR="00FD33A8" w:rsidRPr="00E32CDC" w:rsidRDefault="00FD33A8" w:rsidP="00FD33A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E32CDC">
        <w:rPr>
          <w:rFonts w:ascii="Times New Roman" w:hAnsi="Times New Roman" w:cs="Times New Roman"/>
          <w:b/>
          <w:bCs/>
          <w:lang w:val="en-US"/>
        </w:rPr>
        <w:t>Course</w:t>
      </w:r>
      <w:r w:rsidR="009011DE" w:rsidRPr="00E32CDC">
        <w:rPr>
          <w:rFonts w:ascii="Times New Roman" w:hAnsi="Times New Roman" w:cs="Times New Roman"/>
          <w:b/>
          <w:bCs/>
          <w:lang w:val="en-US"/>
        </w:rPr>
        <w:t xml:space="preserve"> conten</w:t>
      </w:r>
      <w:r w:rsidRPr="00E32CDC">
        <w:rPr>
          <w:rFonts w:ascii="Times New Roman" w:hAnsi="Times New Roman" w:cs="Times New Roman"/>
          <w:b/>
          <w:bCs/>
          <w:lang w:val="en-US"/>
        </w:rPr>
        <w:t>ts</w:t>
      </w:r>
    </w:p>
    <w:p w:rsidR="00974EB3" w:rsidRPr="00E32CDC" w:rsidRDefault="00974EB3" w:rsidP="00974E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74EB3">
        <w:rPr>
          <w:rFonts w:ascii="Times New Roman" w:eastAsia="Times New Roman" w:hAnsi="Times New Roman" w:cs="Times New Roman"/>
          <w:lang w:eastAsia="hu-HU"/>
        </w:rPr>
        <w:t xml:space="preserve">The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course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offers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an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introduction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to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institutions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and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substance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international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human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rights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protection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based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on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wide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set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relevant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conventions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and a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thourough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discussion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case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law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international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human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rights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courts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. The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following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list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topics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can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be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subject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to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certain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changes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so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as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to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keep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course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able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to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respond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to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current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issues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and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challenges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. The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course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will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be most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beneficial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for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law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students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yet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there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are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no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official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curricula</w:t>
      </w:r>
      <w:r w:rsidRPr="00E32CDC">
        <w:rPr>
          <w:rFonts w:ascii="Times New Roman" w:eastAsia="Times New Roman" w:hAnsi="Times New Roman" w:cs="Times New Roman"/>
          <w:lang w:eastAsia="hu-HU"/>
        </w:rPr>
        <w:t>r</w:t>
      </w:r>
      <w:proofErr w:type="spellEnd"/>
      <w:r w:rsidRPr="00E32CD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E32CDC">
        <w:rPr>
          <w:rFonts w:ascii="Times New Roman" w:eastAsia="Times New Roman" w:hAnsi="Times New Roman" w:cs="Times New Roman"/>
          <w:lang w:eastAsia="hu-HU"/>
        </w:rPr>
        <w:t>prerequisites</w:t>
      </w:r>
      <w:proofErr w:type="spellEnd"/>
      <w:r w:rsidRPr="00E32CDC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E32CDC">
        <w:rPr>
          <w:rFonts w:ascii="Times New Roman" w:eastAsia="Times New Roman" w:hAnsi="Times New Roman" w:cs="Times New Roman"/>
          <w:lang w:eastAsia="hu-HU"/>
        </w:rPr>
        <w:t>Throughout</w:t>
      </w:r>
      <w:proofErr w:type="spellEnd"/>
      <w:r w:rsidRPr="00E32CD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E32CDC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discussions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basic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knowledge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of civil,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administr</w:t>
      </w:r>
      <w:r w:rsidRPr="00E32CDC">
        <w:rPr>
          <w:rFonts w:ascii="Times New Roman" w:eastAsia="Times New Roman" w:hAnsi="Times New Roman" w:cs="Times New Roman"/>
          <w:lang w:eastAsia="hu-HU"/>
        </w:rPr>
        <w:t>ative</w:t>
      </w:r>
      <w:proofErr w:type="spellEnd"/>
      <w:r w:rsidRPr="00E32CDC">
        <w:rPr>
          <w:rFonts w:ascii="Times New Roman" w:eastAsia="Times New Roman" w:hAnsi="Times New Roman" w:cs="Times New Roman"/>
          <w:lang w:eastAsia="hu-HU"/>
        </w:rPr>
        <w:t xml:space="preserve"> and/</w:t>
      </w:r>
      <w:proofErr w:type="spellStart"/>
      <w:r w:rsidRPr="00E32CDC">
        <w:rPr>
          <w:rFonts w:ascii="Times New Roman" w:eastAsia="Times New Roman" w:hAnsi="Times New Roman" w:cs="Times New Roman"/>
          <w:lang w:eastAsia="hu-HU"/>
        </w:rPr>
        <w:t>or</w:t>
      </w:r>
      <w:proofErr w:type="spellEnd"/>
      <w:r w:rsidRPr="00E32CD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E32CDC">
        <w:rPr>
          <w:rFonts w:ascii="Times New Roman" w:eastAsia="Times New Roman" w:hAnsi="Times New Roman" w:cs="Times New Roman"/>
          <w:lang w:eastAsia="hu-HU"/>
        </w:rPr>
        <w:t>criminal</w:t>
      </w:r>
      <w:proofErr w:type="spellEnd"/>
      <w:r w:rsidRPr="00E32CD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E32CDC">
        <w:rPr>
          <w:rFonts w:ascii="Times New Roman" w:eastAsia="Times New Roman" w:hAnsi="Times New Roman" w:cs="Times New Roman"/>
          <w:lang w:eastAsia="hu-HU"/>
        </w:rPr>
        <w:t>law</w:t>
      </w:r>
      <w:proofErr w:type="spellEnd"/>
      <w:r w:rsidRPr="00E32CD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E32CDC">
        <w:rPr>
          <w:rFonts w:ascii="Times New Roman" w:eastAsia="Times New Roman" w:hAnsi="Times New Roman" w:cs="Times New Roman"/>
          <w:lang w:eastAsia="hu-HU"/>
        </w:rPr>
        <w:t>would</w:t>
      </w:r>
      <w:proofErr w:type="spellEnd"/>
      <w:r w:rsidRPr="00E32CDC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974EB3">
        <w:rPr>
          <w:rFonts w:ascii="Times New Roman" w:eastAsia="Times New Roman" w:hAnsi="Times New Roman" w:cs="Times New Roman"/>
          <w:lang w:eastAsia="hu-HU"/>
        </w:rPr>
        <w:t xml:space="preserve">be an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asset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>.</w:t>
      </w:r>
    </w:p>
    <w:p w:rsidR="00974EB3" w:rsidRPr="00E32CDC" w:rsidRDefault="00974EB3" w:rsidP="00974EB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32CDC">
        <w:rPr>
          <w:rFonts w:ascii="Arial" w:eastAsia="Times New Roman" w:hAnsi="Arial" w:cs="Arial"/>
          <w:lang w:eastAsia="hu-HU"/>
        </w:rPr>
        <w:br/>
      </w:r>
      <w:r w:rsidRPr="00974EB3">
        <w:rPr>
          <w:rFonts w:ascii="Times New Roman" w:eastAsia="Times New Roman" w:hAnsi="Times New Roman" w:cs="Times New Roman"/>
          <w:lang w:eastAsia="hu-HU"/>
        </w:rPr>
        <w:br/>
        <w:t xml:space="preserve">1.  The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historical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development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of human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rights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br/>
        <w:t xml:space="preserve">2. 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Sources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substantive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human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rights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law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at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universal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level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>.</w:t>
      </w:r>
      <w:r w:rsidRPr="00974EB3">
        <w:rPr>
          <w:rFonts w:ascii="Times New Roman" w:eastAsia="Times New Roman" w:hAnsi="Times New Roman" w:cs="Times New Roman"/>
          <w:lang w:eastAsia="hu-HU"/>
        </w:rPr>
        <w:br/>
        <w:t xml:space="preserve">3.  European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regional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protection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of human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rights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-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Council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of Europe</w:t>
      </w:r>
      <w:r w:rsidRPr="00974EB3">
        <w:rPr>
          <w:rFonts w:ascii="Times New Roman" w:eastAsia="Times New Roman" w:hAnsi="Times New Roman" w:cs="Times New Roman"/>
          <w:lang w:eastAsia="hu-HU"/>
        </w:rPr>
        <w:br/>
        <w:t xml:space="preserve">4. 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Other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European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means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protection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: EU and OSCE.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Regional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protection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outside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Europe.</w:t>
      </w:r>
      <w:r w:rsidRPr="00974EB3">
        <w:rPr>
          <w:rFonts w:ascii="Times New Roman" w:eastAsia="Times New Roman" w:hAnsi="Times New Roman" w:cs="Times New Roman"/>
          <w:lang w:eastAsia="hu-HU"/>
        </w:rPr>
        <w:br/>
        <w:t xml:space="preserve">5. 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Political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and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cultural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rights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br/>
        <w:t xml:space="preserve">6. 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Economic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cultural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and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social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rights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br/>
        <w:t>7.  "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Third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Generation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"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rights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br/>
        <w:t xml:space="preserve">8. 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Non-discrimination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vs.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equality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br/>
        <w:t xml:space="preserve">9. 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Collective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rights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br/>
        <w:t xml:space="preserve">10.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Rights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child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br/>
        <w:t xml:space="preserve">11.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Contemporary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human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rights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challanges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-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terrorism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and human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rights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br/>
        <w:t xml:space="preserve">12. The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role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NGOs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br/>
      </w:r>
      <w:r w:rsidRPr="00974EB3">
        <w:rPr>
          <w:rFonts w:ascii="Arial" w:eastAsia="Times New Roman" w:hAnsi="Arial" w:cs="Arial"/>
          <w:lang w:eastAsia="hu-HU"/>
        </w:rPr>
        <w:br/>
      </w:r>
      <w:r w:rsidRPr="00974EB3">
        <w:rPr>
          <w:rFonts w:ascii="Times New Roman" w:eastAsia="Times New Roman" w:hAnsi="Times New Roman" w:cs="Times New Roman"/>
          <w:lang w:eastAsia="hu-HU"/>
        </w:rPr>
        <w:t xml:space="preserve">Human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rights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and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fight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against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terrorism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: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earlier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and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today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Questions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data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protection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, right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to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private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life, etc.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Court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decisions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and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their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effects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on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state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practice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br/>
        <w:t xml:space="preserve">Human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rights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in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armed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conflicts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: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questions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detention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interrogation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techniques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circumstances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detention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), fair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trial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guarantees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Court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decisions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and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their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effects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on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state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practice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br/>
      </w:r>
      <w:r w:rsidRPr="00974EB3">
        <w:rPr>
          <w:rFonts w:ascii="Arial" w:eastAsia="Times New Roman" w:hAnsi="Arial" w:cs="Arial"/>
          <w:lang w:eastAsia="hu-HU"/>
        </w:rPr>
        <w:br/>
      </w:r>
      <w:r w:rsidRPr="00974EB3">
        <w:rPr>
          <w:rFonts w:ascii="Times New Roman" w:eastAsia="Times New Roman" w:hAnsi="Times New Roman" w:cs="Times New Roman"/>
          <w:lang w:eastAsia="hu-HU"/>
        </w:rPr>
        <w:t xml:space="preserve">9.  Human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rights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and modern IT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techniques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br/>
        <w:t xml:space="preserve">10. 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Protection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special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groups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: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refugees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internally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displaced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persons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migrants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minorities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br/>
        <w:t xml:space="preserve">11. 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Protection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children’s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rights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Issue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child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soldiers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and human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trafficking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br/>
        <w:t xml:space="preserve">12. 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Gender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sexuality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and human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rights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br/>
        <w:t xml:space="preserve">13.  Human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rights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organizations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and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their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activities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What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influence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can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they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have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on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observance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of human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rights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>?</w:t>
      </w:r>
      <w:r w:rsidRPr="00974EB3">
        <w:rPr>
          <w:rFonts w:ascii="Times New Roman" w:eastAsia="Times New Roman" w:hAnsi="Times New Roman" w:cs="Times New Roman"/>
          <w:lang w:eastAsia="hu-HU"/>
        </w:rPr>
        <w:br/>
      </w:r>
      <w:r w:rsidRPr="00974EB3">
        <w:rPr>
          <w:rFonts w:ascii="Arial" w:eastAsia="Times New Roman" w:hAnsi="Arial" w:cs="Arial"/>
          <w:lang w:eastAsia="hu-HU"/>
        </w:rPr>
        <w:br/>
      </w:r>
      <w:proofErr w:type="spellStart"/>
      <w:r w:rsidRPr="00974EB3">
        <w:rPr>
          <w:rFonts w:ascii="Times New Roman" w:eastAsia="Times New Roman" w:hAnsi="Times New Roman" w:cs="Times New Roman"/>
          <w:b/>
          <w:lang w:eastAsia="hu-HU"/>
        </w:rPr>
        <w:t>Methodology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br/>
        <w:t xml:space="preserve">An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interactive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problem-oriented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methodology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is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followed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, and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academic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conclusions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are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reached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through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an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analysis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practical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considerations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Students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will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be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required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to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read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relevant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legal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materials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and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present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their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ideas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regularly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Several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guest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lecturers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may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possibly</w:t>
      </w:r>
      <w:proofErr w:type="spellEnd"/>
    </w:p>
    <w:p w:rsidR="00FD33A8" w:rsidRPr="00E32CDC" w:rsidRDefault="00FD33A8" w:rsidP="00FD3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D33A8" w:rsidRPr="00E32CDC" w:rsidRDefault="00FD33A8" w:rsidP="00FD3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32CDC">
        <w:rPr>
          <w:rFonts w:ascii="Times New Roman" w:hAnsi="Times New Roman" w:cs="Times New Roman"/>
          <w:b/>
          <w:bCs/>
          <w:lang w:val="en-US"/>
        </w:rPr>
        <w:t>Requirements and Grading</w:t>
      </w:r>
    </w:p>
    <w:p w:rsidR="00974EB3" w:rsidRPr="00E32CDC" w:rsidRDefault="00974EB3" w:rsidP="00974EB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Exam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written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or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oral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three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grades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passed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with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honors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passed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failed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>)</w:t>
      </w:r>
    </w:p>
    <w:p w:rsidR="00974EB3" w:rsidRPr="00E32CDC" w:rsidRDefault="00974EB3" w:rsidP="00FD3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D33A8" w:rsidRPr="00E32CDC" w:rsidRDefault="00FD33A8" w:rsidP="00FD33A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E32CDC">
        <w:rPr>
          <w:rFonts w:ascii="Times New Roman" w:hAnsi="Times New Roman" w:cs="Times New Roman"/>
          <w:b/>
          <w:bCs/>
          <w:lang w:val="en-US"/>
        </w:rPr>
        <w:t>Suggested reading</w:t>
      </w:r>
    </w:p>
    <w:p w:rsidR="00974EB3" w:rsidRPr="00E32CDC" w:rsidRDefault="00974EB3" w:rsidP="00974EB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Eureopean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Charter of Human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Rights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, HUDOC,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Dinah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Shelton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ed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):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Manual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 xml:space="preserve"> of Human </w:t>
      </w:r>
      <w:proofErr w:type="spellStart"/>
      <w:r w:rsidRPr="00974EB3">
        <w:rPr>
          <w:rFonts w:ascii="Times New Roman" w:eastAsia="Times New Roman" w:hAnsi="Times New Roman" w:cs="Times New Roman"/>
          <w:lang w:eastAsia="hu-HU"/>
        </w:rPr>
        <w:t>Rights</w:t>
      </w:r>
      <w:proofErr w:type="spellEnd"/>
      <w:r w:rsidRPr="00974EB3">
        <w:rPr>
          <w:rFonts w:ascii="Times New Roman" w:eastAsia="Times New Roman" w:hAnsi="Times New Roman" w:cs="Times New Roman"/>
          <w:lang w:eastAsia="hu-HU"/>
        </w:rPr>
        <w:t>, OUP</w:t>
      </w:r>
      <w:bookmarkStart w:id="0" w:name="_GoBack"/>
      <w:bookmarkEnd w:id="0"/>
    </w:p>
    <w:sectPr w:rsidR="00974EB3" w:rsidRPr="00E32CDC" w:rsidSect="0070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E2"/>
    <w:rsid w:val="00027083"/>
    <w:rsid w:val="00274CF5"/>
    <w:rsid w:val="00351F8F"/>
    <w:rsid w:val="005C0F0B"/>
    <w:rsid w:val="0070497E"/>
    <w:rsid w:val="00803C15"/>
    <w:rsid w:val="0088361F"/>
    <w:rsid w:val="009011DE"/>
    <w:rsid w:val="00933FA4"/>
    <w:rsid w:val="00974EB3"/>
    <w:rsid w:val="00B658E2"/>
    <w:rsid w:val="00BB15F4"/>
    <w:rsid w:val="00DB3A94"/>
    <w:rsid w:val="00E25076"/>
    <w:rsid w:val="00E32CDC"/>
    <w:rsid w:val="00E32EDC"/>
    <w:rsid w:val="00F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98ED0-29CD-4960-B5CF-13E2058F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6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3A8"/>
    <w:rPr>
      <w:rFonts w:ascii="Segoe UI" w:hAnsi="Segoe UI" w:cs="Segoe UI"/>
      <w:sz w:val="18"/>
      <w:szCs w:val="18"/>
    </w:rPr>
  </w:style>
  <w:style w:type="character" w:customStyle="1" w:styleId="tablerowdata">
    <w:name w:val="tablerowdata"/>
    <w:rsid w:val="00FD33A8"/>
  </w:style>
  <w:style w:type="paragraph" w:customStyle="1" w:styleId="wText">
    <w:name w:val="wText"/>
    <w:basedOn w:val="Norml"/>
    <w:uiPriority w:val="2"/>
    <w:qFormat/>
    <w:rsid w:val="00FD33A8"/>
    <w:pPr>
      <w:spacing w:after="240" w:line="240" w:lineRule="auto"/>
      <w:jc w:val="both"/>
    </w:pPr>
    <w:rPr>
      <w:rFonts w:ascii="Times New Roman" w:eastAsia="MS Mincho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JÁK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pollak</dc:creator>
  <cp:keywords/>
  <dc:description/>
  <cp:lastModifiedBy>Pollák Zsuzsanna</cp:lastModifiedBy>
  <cp:revision>4</cp:revision>
  <cp:lastPrinted>2016-04-07T08:38:00Z</cp:lastPrinted>
  <dcterms:created xsi:type="dcterms:W3CDTF">2016-04-07T15:52:00Z</dcterms:created>
  <dcterms:modified xsi:type="dcterms:W3CDTF">2016-04-07T16:04:00Z</dcterms:modified>
</cp:coreProperties>
</file>