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DD6A" w14:textId="77777777" w:rsidR="006E276D" w:rsidRPr="006E15DD" w:rsidRDefault="00C9705B" w:rsidP="00C9705B">
      <w:pPr>
        <w:jc w:val="center"/>
        <w:rPr>
          <w:rFonts w:ascii="PT Sans" w:hAnsi="PT Sans"/>
          <w:b/>
          <w:color w:val="00B050"/>
          <w:sz w:val="28"/>
          <w:szCs w:val="36"/>
        </w:rPr>
      </w:pPr>
      <w:r w:rsidRPr="006E15DD">
        <w:rPr>
          <w:rFonts w:ascii="PT Sans" w:hAnsi="PT Sans"/>
          <w:b/>
          <w:color w:val="00B050"/>
          <w:sz w:val="28"/>
          <w:szCs w:val="36"/>
        </w:rPr>
        <w:t>2024. május 24.</w:t>
      </w:r>
    </w:p>
    <w:tbl>
      <w:tblPr>
        <w:tblW w:w="14577" w:type="dxa"/>
        <w:tblInd w:w="-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016"/>
        <w:gridCol w:w="3867"/>
        <w:gridCol w:w="929"/>
        <w:gridCol w:w="87"/>
        <w:gridCol w:w="2244"/>
        <w:gridCol w:w="1016"/>
        <w:gridCol w:w="1614"/>
        <w:gridCol w:w="118"/>
      </w:tblGrid>
      <w:tr w:rsidR="00A94C4E" w:rsidRPr="006E15DD" w14:paraId="784CE471" w14:textId="77777777" w:rsidTr="000127D0">
        <w:trPr>
          <w:gridAfter w:val="1"/>
          <w:wAfter w:w="118" w:type="dxa"/>
          <w:trHeight w:val="300"/>
        </w:trPr>
        <w:tc>
          <w:tcPr>
            <w:tcW w:w="14459" w:type="dxa"/>
            <w:gridSpan w:val="9"/>
          </w:tcPr>
          <w:p w14:paraId="27836F2D" w14:textId="6539B35E" w:rsidR="00A94C4E" w:rsidRPr="006E15DD" w:rsidRDefault="00A94C4E" w:rsidP="00550D68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Alkotmányjog, Közigazgatási jog Gy312</w:t>
            </w:r>
            <w:r w:rsidR="00BF151B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F0436A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– panelvezető: </w:t>
            </w:r>
            <w:r w:rsidR="00BA37B6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="00BA37B6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Schanda</w:t>
            </w:r>
            <w:proofErr w:type="spellEnd"/>
            <w:r w:rsidR="00BA37B6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 Balázs</w:t>
            </w:r>
          </w:p>
        </w:tc>
      </w:tr>
      <w:tr w:rsidR="00A94C4E" w:rsidRPr="00A10817" w14:paraId="15117209" w14:textId="77777777" w:rsidTr="000127D0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14:paraId="37EA6B67" w14:textId="77777777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7214A" w14:textId="77777777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E6FD480" w14:textId="77777777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</w:tcPr>
          <w:p w14:paraId="6CB1E847" w14:textId="312909F5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7334E9AC" w14:textId="6702ACF4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  <w:t>Témavezető</w:t>
            </w:r>
          </w:p>
        </w:tc>
        <w:tc>
          <w:tcPr>
            <w:tcW w:w="1732" w:type="dxa"/>
            <w:gridSpan w:val="2"/>
            <w:noWrap/>
            <w:vAlign w:val="bottom"/>
          </w:tcPr>
          <w:p w14:paraId="4FF56ADD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  <w:t>Opponens</w:t>
            </w:r>
          </w:p>
        </w:tc>
      </w:tr>
      <w:tr w:rsidR="00A94C4E" w:rsidRPr="006E15DD" w14:paraId="4AD54ABC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7D43" w14:textId="27D35AAE" w:rsidR="00A94C4E" w:rsidRPr="006E15DD" w:rsidRDefault="006E15DD" w:rsidP="006E15DD">
            <w:pPr>
              <w:spacing w:after="0" w:line="240" w:lineRule="auto"/>
              <w:ind w:left="-75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263CE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>Csapodi</w:t>
            </w:r>
            <w:proofErr w:type="spellEnd"/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 xml:space="preserve"> Márton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FFA" w14:textId="7337EA78" w:rsidR="00A94C4E" w:rsidRPr="006E15DD" w:rsidRDefault="00A94C4E" w:rsidP="00550D68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</w:rPr>
              <w:t>Elsőbbség régen és most – vissza lehet-e élni az alkotmányos pluralizmussal?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C854" w14:textId="0028CB41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Schanda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Balázs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106F8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Krúdy Domonkos</w:t>
            </w:r>
          </w:p>
        </w:tc>
      </w:tr>
      <w:tr w:rsidR="00A94C4E" w:rsidRPr="006E15DD" w14:paraId="7114153E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0E4B0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1E55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>dr. Krúdy Domonkos Gejza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925" w14:textId="618881C0" w:rsidR="00A94C4E" w:rsidRPr="006E15DD" w:rsidRDefault="00A94C4E" w:rsidP="00550D68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</w:rPr>
              <w:t xml:space="preserve"> Az emberi méltóság jogi fogalmának rövid története Magyarországon.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02A061" w14:textId="7C45189C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Schanda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Balázs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FB308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Csapodi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 Márton</w:t>
            </w:r>
          </w:p>
        </w:tc>
      </w:tr>
      <w:tr w:rsidR="00A94C4E" w:rsidRPr="006E15DD" w14:paraId="64DA5B5C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D579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D56CE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>Tóthné dr. Lakatos Mária Csilla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795" w14:textId="44FDF3B8" w:rsidR="00A94C4E" w:rsidRPr="006E15DD" w:rsidRDefault="00A94C4E" w:rsidP="00550D68">
            <w:pPr>
              <w:pStyle w:val="Nincstrkz"/>
              <w:jc w:val="both"/>
              <w:rPr>
                <w:rFonts w:ascii="PT Sans" w:hAnsi="PT Sans"/>
                <w:szCs w:val="24"/>
              </w:rPr>
            </w:pPr>
            <w:r w:rsidRPr="006E15DD">
              <w:rPr>
                <w:rFonts w:ascii="PT Sans" w:hAnsi="PT Sans"/>
                <w:szCs w:val="24"/>
              </w:rPr>
              <w:t>A vallásszabadságért folytatott küzdelem, mint az emberi jogi gondolkodás archetípusa összehasonlítójogi szempontból.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67DA21" w14:textId="5841764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Csink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Lóránt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7EDCB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Balla Boróka Luca</w:t>
            </w:r>
          </w:p>
        </w:tc>
      </w:tr>
      <w:tr w:rsidR="00A94C4E" w:rsidRPr="006E15DD" w14:paraId="4FC270E5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D7BA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3C55A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szCs w:val="24"/>
                <w:lang w:eastAsia="hu-HU"/>
              </w:rPr>
              <w:t>dr. Balla Boróka Luca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A96" w14:textId="1EAB973F" w:rsidR="00A94C4E" w:rsidRPr="006E15DD" w:rsidRDefault="00A94C4E" w:rsidP="006E15DD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 w:cs="Garamond"/>
                <w:szCs w:val="24"/>
              </w:rPr>
              <w:t xml:space="preserve">A mesterséges intelligencia (AI) és az </w:t>
            </w:r>
            <w:proofErr w:type="gramStart"/>
            <w:r w:rsidRPr="006E15DD">
              <w:rPr>
                <w:rFonts w:ascii="PT Sans" w:hAnsi="PT Sans" w:cs="Garamond"/>
                <w:szCs w:val="24"/>
              </w:rPr>
              <w:t>információs</w:t>
            </w:r>
            <w:proofErr w:type="gramEnd"/>
            <w:r w:rsidRPr="006E15DD">
              <w:rPr>
                <w:rFonts w:ascii="PT Sans" w:hAnsi="PT Sans" w:cs="Garamond"/>
                <w:szCs w:val="24"/>
              </w:rPr>
              <w:t xml:space="preserve"> és kommunikációs</w:t>
            </w:r>
            <w:r w:rsidR="006E15DD">
              <w:rPr>
                <w:rFonts w:ascii="PT Sans" w:hAnsi="PT Sans" w:cs="Garamond"/>
                <w:szCs w:val="24"/>
              </w:rPr>
              <w:t xml:space="preserve"> </w:t>
            </w:r>
            <w:r w:rsidRPr="006E15DD">
              <w:rPr>
                <w:rFonts w:ascii="PT Sans" w:hAnsi="PT Sans" w:cs="Garamond"/>
                <w:szCs w:val="24"/>
              </w:rPr>
              <w:t>Technikák (ICT) kihívásai az oktatásban.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6CBCF" w14:textId="1CEF6E4A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Gerencsér Balázs-Dr.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Pünkösty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András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65B44A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Tóthné dr. Lakatos Mária</w:t>
            </w:r>
          </w:p>
        </w:tc>
      </w:tr>
      <w:tr w:rsidR="00A94C4E" w:rsidRPr="00A10817" w14:paraId="3DB2EEFD" w14:textId="77777777" w:rsidTr="000127D0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171DE40" w14:textId="77777777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8682E05" w14:textId="77777777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14:paraId="25DD15DC" w14:textId="77777777" w:rsidR="00A94C4E" w:rsidRPr="00550D68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right w:val="nil"/>
            </w:tcBorders>
          </w:tcPr>
          <w:p w14:paraId="7F6E46D6" w14:textId="7416B2FA" w:rsidR="00A94C4E" w:rsidRPr="00550D68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FBA3788" w14:textId="0CDC6DD5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F11B58" w14:textId="77777777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A94C4E" w:rsidRPr="006E15DD" w14:paraId="0B37EE1F" w14:textId="77777777" w:rsidTr="000127D0">
        <w:trPr>
          <w:trHeight w:val="300"/>
        </w:trPr>
        <w:tc>
          <w:tcPr>
            <w:tcW w:w="14577" w:type="dxa"/>
            <w:gridSpan w:val="10"/>
          </w:tcPr>
          <w:p w14:paraId="692D558D" w14:textId="4B91FAD7" w:rsidR="00A94C4E" w:rsidRPr="006E15DD" w:rsidRDefault="00A94C4E" w:rsidP="00A94C4E">
            <w:pPr>
              <w:spacing w:after="0" w:line="240" w:lineRule="auto"/>
              <w:rPr>
                <w:rFonts w:ascii="PT Sans" w:eastAsia="Times New Roman" w:hAnsi="PT Sans" w:cs="Arial"/>
                <w:b/>
                <w:i/>
                <w:color w:val="FF0000"/>
                <w:sz w:val="24"/>
                <w:szCs w:val="32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32"/>
                <w:lang w:eastAsia="hu-HU"/>
              </w:rPr>
              <w:t>Büntetőjog, Jogtörténet Gy314</w:t>
            </w:r>
            <w:r w:rsidR="00BF151B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32"/>
                <w:lang w:eastAsia="hu-HU"/>
              </w:rPr>
              <w:t xml:space="preserve"> </w:t>
            </w:r>
            <w:r w:rsidR="00F0436A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– panelvezető: </w:t>
            </w:r>
            <w:r w:rsidR="00515A54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Dr. Békés Ádám</w:t>
            </w:r>
          </w:p>
        </w:tc>
      </w:tr>
      <w:tr w:rsidR="00A94C4E" w:rsidRPr="00A10817" w14:paraId="6D604033" w14:textId="77777777" w:rsidTr="000127D0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14:paraId="7BB6E450" w14:textId="77777777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14:paraId="3261D516" w14:textId="77777777" w:rsidR="00A94C4E" w:rsidRPr="00A10817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0E0F505" w14:textId="77777777" w:rsidR="00A94C4E" w:rsidRPr="00550D68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</w:tcPr>
          <w:p w14:paraId="7CDE1B11" w14:textId="465FB649" w:rsidR="00A94C4E" w:rsidRPr="00550D68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6E3888ED" w14:textId="501CD32C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  <w:t>Témavezető</w:t>
            </w:r>
          </w:p>
        </w:tc>
        <w:tc>
          <w:tcPr>
            <w:tcW w:w="1732" w:type="dxa"/>
            <w:gridSpan w:val="2"/>
            <w:noWrap/>
            <w:vAlign w:val="bottom"/>
          </w:tcPr>
          <w:p w14:paraId="09E9E76F" w14:textId="77777777" w:rsidR="00A94C4E" w:rsidRPr="006E15DD" w:rsidRDefault="00A94C4E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  <w:t>Opponens</w:t>
            </w:r>
          </w:p>
        </w:tc>
      </w:tr>
      <w:tr w:rsidR="006E15DD" w:rsidRPr="006E15DD" w14:paraId="2ACB07F2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CB2E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E77DB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Artner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Péter Oszkár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A42" w14:textId="3124AD3D" w:rsidR="006E15DD" w:rsidRPr="006E15DD" w:rsidRDefault="006E15DD" w:rsidP="00550D68">
            <w:pPr>
              <w:pStyle w:val="Nincstrkz"/>
              <w:jc w:val="both"/>
              <w:rPr>
                <w:rFonts w:ascii="PT Sans" w:hAnsi="PT Sans"/>
                <w:szCs w:val="24"/>
              </w:rPr>
            </w:pPr>
            <w:r w:rsidRPr="006E15DD">
              <w:rPr>
                <w:rFonts w:ascii="PT Sans" w:hAnsi="PT Sans"/>
                <w:szCs w:val="24"/>
              </w:rPr>
              <w:t>Lelkiismeret és jogi büntethetőség. Büntethetőséget módosító körülmények az elkövető (büntetési szankciók passzív alanya) cselekedetének megítélésében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48E5BA" w14:textId="6FC16471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Békés Ádám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A1C9E5" w14:textId="1798AA29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Rev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. Vitális Gábor</w:t>
            </w:r>
          </w:p>
        </w:tc>
      </w:tr>
      <w:tr w:rsidR="006E15DD" w:rsidRPr="006E15DD" w14:paraId="127A596A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99C4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3DFA6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Forstner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Róbert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CCF" w14:textId="714E97A9" w:rsidR="006E15DD" w:rsidRPr="006E15DD" w:rsidRDefault="006E15DD" w:rsidP="00550D68">
            <w:pPr>
              <w:pStyle w:val="Nincstrkz"/>
              <w:jc w:val="both"/>
              <w:rPr>
                <w:rFonts w:ascii="PT Sans" w:hAnsi="PT Sans" w:cs="Times New Roman"/>
                <w:szCs w:val="24"/>
              </w:rPr>
            </w:pPr>
            <w:r w:rsidRPr="006E15DD">
              <w:rPr>
                <w:rFonts w:ascii="PT Sans" w:hAnsi="PT Sans" w:cs="Times New Roman"/>
                <w:szCs w:val="24"/>
              </w:rPr>
              <w:t xml:space="preserve">A büntetőügyekben folytatott együttműködés egy </w:t>
            </w:r>
            <w:proofErr w:type="gramStart"/>
            <w:r w:rsidRPr="006E15DD">
              <w:rPr>
                <w:rFonts w:ascii="PT Sans" w:hAnsi="PT Sans" w:cs="Times New Roman"/>
                <w:szCs w:val="24"/>
              </w:rPr>
              <w:t>aspektusa</w:t>
            </w:r>
            <w:proofErr w:type="gramEnd"/>
            <w:r w:rsidRPr="006E15DD">
              <w:rPr>
                <w:rFonts w:ascii="PT Sans" w:hAnsi="PT Sans" w:cs="Times New Roman"/>
                <w:szCs w:val="24"/>
              </w:rPr>
              <w:t xml:space="preserve"> az Európai Unió Büntető Igazságügyi Együttműködési Ügynöksége (</w:t>
            </w:r>
            <w:proofErr w:type="spellStart"/>
            <w:r w:rsidRPr="006E15DD">
              <w:rPr>
                <w:rFonts w:ascii="PT Sans" w:hAnsi="PT Sans" w:cs="Times New Roman"/>
                <w:szCs w:val="24"/>
              </w:rPr>
              <w:t>Eurojust</w:t>
            </w:r>
            <w:proofErr w:type="spellEnd"/>
            <w:r w:rsidRPr="006E15DD">
              <w:rPr>
                <w:rFonts w:ascii="PT Sans" w:hAnsi="PT Sans" w:cs="Times New Roman"/>
                <w:szCs w:val="24"/>
              </w:rPr>
              <w:t>) szemszögéből</w:t>
            </w:r>
          </w:p>
          <w:p w14:paraId="005F94E7" w14:textId="77777777" w:rsidR="006E15DD" w:rsidRPr="006E15DD" w:rsidRDefault="006E15DD" w:rsidP="00550D68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C7CF46" w14:textId="06C2F5E2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Molnár Gábor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67A6E4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Artner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 Péter Oszkár</w:t>
            </w:r>
          </w:p>
        </w:tc>
      </w:tr>
      <w:tr w:rsidR="006E15DD" w:rsidRPr="006E15DD" w14:paraId="4AC6E0A7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F026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EE4B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Petneházi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Réka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9B0" w14:textId="4E40CD5D" w:rsidR="006E15DD" w:rsidRPr="006E15DD" w:rsidRDefault="006E15DD" w:rsidP="00550D68">
            <w:pPr>
              <w:pStyle w:val="Nincstrkz"/>
              <w:jc w:val="both"/>
              <w:rPr>
                <w:rFonts w:ascii="PT Sans" w:hAnsi="PT Sans"/>
                <w:szCs w:val="24"/>
              </w:rPr>
            </w:pPr>
            <w:r w:rsidRPr="006E15DD">
              <w:rPr>
                <w:rFonts w:ascii="PT Sans" w:hAnsi="PT Sans"/>
                <w:szCs w:val="24"/>
              </w:rPr>
              <w:t>Az unió tagállamainak területén elkövetett transznacionális elemekkel rendelkező emberölések és a büntetőeljárás átadás kapcsolata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EBA344" w14:textId="6DE0256D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Belovics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Ervin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33075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Hazafi Áron</w:t>
            </w:r>
          </w:p>
        </w:tc>
      </w:tr>
      <w:tr w:rsidR="006E15DD" w:rsidRPr="006E15DD" w14:paraId="7B42EA57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5317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16CD3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Burger Borisz Bendegúz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8123" w14:textId="05DA7211" w:rsidR="006E15DD" w:rsidRPr="006E15DD" w:rsidRDefault="00C33BF1" w:rsidP="00550D68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C33BF1">
              <w:rPr>
                <w:rFonts w:ascii="PT Sans" w:hAnsi="PT Sans"/>
                <w:color w:val="000000"/>
                <w:szCs w:val="20"/>
                <w:shd w:val="clear" w:color="auto" w:fill="FFFFFF"/>
              </w:rPr>
              <w:t>"Politikai elemek és büntetőjogi kérdések a Tanácsköztársaság népbiztosainak perében"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8C1D3" w14:textId="28C87D2A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Völgyesi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Levente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E0C06D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Forstner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 Róbert</w:t>
            </w:r>
          </w:p>
        </w:tc>
      </w:tr>
      <w:tr w:rsidR="006E15DD" w:rsidRPr="006E15DD" w14:paraId="1BB8BA76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F627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41B66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Hazafi Áron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097" w14:textId="7240B624" w:rsidR="006E15DD" w:rsidRPr="006E15DD" w:rsidRDefault="006E15DD" w:rsidP="00550D68">
            <w:pPr>
              <w:pStyle w:val="Nincstrkz"/>
              <w:jc w:val="both"/>
              <w:rPr>
                <w:rFonts w:ascii="PT Sans" w:hAnsi="PT Sans" w:cs="Times New Roman"/>
                <w:szCs w:val="24"/>
              </w:rPr>
            </w:pPr>
            <w:r w:rsidRPr="006E15DD">
              <w:rPr>
                <w:rFonts w:ascii="PT Sans" w:hAnsi="PT Sans" w:cs="Times New Roman"/>
                <w:szCs w:val="24"/>
              </w:rPr>
              <w:t>A francia ostromállapot szabályozástörténete</w:t>
            </w:r>
          </w:p>
          <w:p w14:paraId="53E4046B" w14:textId="677EB93C" w:rsidR="006E15DD" w:rsidRPr="006E15DD" w:rsidRDefault="006E15DD" w:rsidP="00550D68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 w:cs="Times New Roman"/>
                <w:szCs w:val="24"/>
              </w:rPr>
              <w:t>és jogalkalmazói gyakorlata a kezdetektől az első világháború kitöréséig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9BDABE" w14:textId="1344DD21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Szabó István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377D3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Burger Borisz</w:t>
            </w:r>
          </w:p>
        </w:tc>
      </w:tr>
      <w:tr w:rsidR="00A94C4E" w:rsidRPr="00A10817" w14:paraId="75F4F6F3" w14:textId="77777777" w:rsidTr="000127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0E6C" w14:textId="77777777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45FA" w14:textId="77777777" w:rsidR="00A94C4E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  <w:p w14:paraId="11AC433D" w14:textId="77777777" w:rsidR="00842710" w:rsidRDefault="00842710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  <w:p w14:paraId="3AEC926E" w14:textId="77777777" w:rsidR="00842710" w:rsidRDefault="00842710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  <w:p w14:paraId="28AC70A3" w14:textId="77777777" w:rsidR="00842710" w:rsidRDefault="00842710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  <w:p w14:paraId="66F3F8A2" w14:textId="20BA5DC7" w:rsidR="00842710" w:rsidRPr="00BF0047" w:rsidRDefault="00842710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E942E25" w14:textId="77777777" w:rsidR="00A94C4E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  <w:p w14:paraId="72218C56" w14:textId="57A98D07" w:rsidR="006E15DD" w:rsidRPr="00BF0047" w:rsidRDefault="006E15DD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8D545" w14:textId="7158AE3F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64FEB" w14:textId="6D8A5702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4C7E1" w14:textId="77777777" w:rsidR="00A94C4E" w:rsidRPr="00BF0047" w:rsidRDefault="00A94C4E" w:rsidP="00BF0047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6E15DD" w:rsidRPr="006E15DD" w14:paraId="26EE0CE6" w14:textId="77777777" w:rsidTr="00842710">
        <w:trPr>
          <w:trHeight w:val="300"/>
        </w:trPr>
        <w:tc>
          <w:tcPr>
            <w:tcW w:w="14577" w:type="dxa"/>
            <w:gridSpan w:val="10"/>
            <w:tcBorders>
              <w:top w:val="nil"/>
              <w:left w:val="nil"/>
              <w:right w:val="nil"/>
            </w:tcBorders>
          </w:tcPr>
          <w:p w14:paraId="40FEDE53" w14:textId="77777777" w:rsidR="00ED5BE0" w:rsidRPr="006E15DD" w:rsidRDefault="00ED5BE0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  <w:p w14:paraId="3D36CB82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  <w:p w14:paraId="0E20B99E" w14:textId="7E3D8D11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Jogelmélet, Versenyjog, Nemzetközi magánjog, Polgári jog Gy301</w:t>
            </w:r>
            <w:r w:rsidR="00F0436A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 – panelvezető: Dr. Pogácsás Anett</w:t>
            </w:r>
          </w:p>
          <w:p w14:paraId="187DA34A" w14:textId="77777777" w:rsidR="006E15DD" w:rsidRPr="006E15DD" w:rsidRDefault="006E15DD" w:rsidP="008A0306">
            <w:pPr>
              <w:spacing w:after="0" w:line="240" w:lineRule="auto"/>
              <w:jc w:val="right"/>
              <w:rPr>
                <w:rFonts w:ascii="PT Sans" w:eastAsia="Times New Roman" w:hAnsi="PT Sans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8A0306" w:rsidRPr="00A10817" w14:paraId="697661E3" w14:textId="77777777" w:rsidTr="00842710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14:paraId="43B43D45" w14:textId="77777777" w:rsidR="008A0306" w:rsidRPr="00A10817" w:rsidRDefault="008A0306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9F619F" w14:textId="77777777" w:rsidR="008A0306" w:rsidRPr="00A10817" w:rsidRDefault="008A0306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1A4AD94B" w14:textId="6A785250" w:rsidR="008A0306" w:rsidRPr="00A10817" w:rsidRDefault="008A0306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2170FDA2" w14:textId="6FFB647C" w:rsidR="008A0306" w:rsidRPr="006E15DD" w:rsidRDefault="008A0306" w:rsidP="00BF0047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  <w:t>Témavezető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6BF06D9" w14:textId="77777777" w:rsidR="008A0306" w:rsidRPr="006E15DD" w:rsidRDefault="008A0306" w:rsidP="00BF0047">
            <w:pPr>
              <w:spacing w:after="0" w:line="240" w:lineRule="auto"/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  <w:t>Opponens</w:t>
            </w:r>
          </w:p>
        </w:tc>
      </w:tr>
      <w:tr w:rsidR="006E15DD" w:rsidRPr="00A10817" w14:paraId="38C82F72" w14:textId="77777777" w:rsidTr="0084271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1DFF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9CC5B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Lugosi Vilmos Leó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527" w14:textId="37E2E7D3" w:rsidR="006E15DD" w:rsidRPr="006E15DD" w:rsidRDefault="006E15DD" w:rsidP="006E15DD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</w:rPr>
              <w:t xml:space="preserve">Neheztelhetünk egy kereskedő algoritmusra? – A mesterséges intelligencia cselekvésének értelmezése Peter F. </w:t>
            </w:r>
            <w:proofErr w:type="spellStart"/>
            <w:r w:rsidRPr="006E15DD">
              <w:rPr>
                <w:rFonts w:ascii="PT Sans" w:hAnsi="PT Sans"/>
                <w:szCs w:val="24"/>
              </w:rPr>
              <w:t>Strawson</w:t>
            </w:r>
            <w:proofErr w:type="spellEnd"/>
            <w:r w:rsidRPr="006E15DD">
              <w:rPr>
                <w:rFonts w:ascii="PT Sans" w:hAnsi="PT Sans"/>
                <w:szCs w:val="24"/>
              </w:rPr>
              <w:t xml:space="preserve"> Szabadság és neheztelés c. művének tükrében.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17755" w14:textId="447EC99E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Könczöl Miklós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BB2B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Bárány Flórián</w:t>
            </w:r>
          </w:p>
        </w:tc>
      </w:tr>
      <w:tr w:rsidR="006E15DD" w:rsidRPr="00A10817" w14:paraId="75B124C7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1058C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EC398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Bárány Flórián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AC3" w14:textId="16E46298" w:rsidR="006E15DD" w:rsidRPr="006E15DD" w:rsidRDefault="006E15DD" w:rsidP="006E15DD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/>
                <w:bCs/>
                <w:szCs w:val="24"/>
              </w:rPr>
              <w:t>Az addiktív sötét mintázatok fogyasztóvédelmi vetülete, és lehetséges szabályozási irányai.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328240" w14:textId="3DABE271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Szilágyi Pál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BB9788" w14:textId="77777777" w:rsidR="006E15DD" w:rsidRPr="006E15DD" w:rsidRDefault="006E15DD" w:rsidP="0014708D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Lugosi Vilmos Leó</w:t>
            </w:r>
          </w:p>
        </w:tc>
      </w:tr>
      <w:tr w:rsidR="006E15DD" w:rsidRPr="00A10817" w14:paraId="59F4852D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E779" w14:textId="7E7771E2" w:rsidR="006E15DD" w:rsidRPr="006E15DD" w:rsidRDefault="006E15DD" w:rsidP="00CA7F20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3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.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2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C620" w14:textId="77777777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Nagy Ibolya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468" w14:textId="724FBA1D" w:rsidR="006E15DD" w:rsidRPr="006E15DD" w:rsidRDefault="006E15DD" w:rsidP="006E15DD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  <w:shd w:val="clear" w:color="auto" w:fill="FFFFFF"/>
              </w:rPr>
              <w:t>A határon átnyúló egyéni munkaszerződésekre vonatkozó joghatósági szabályok fejlődése az EUB kapcsolódó esetjogának tükrében.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5AA2B" w14:textId="51ACE8EC" w:rsidR="006E15DD" w:rsidRPr="006E15DD" w:rsidRDefault="006E15DD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Raffai Katalin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E06B7" w14:textId="35A35E87" w:rsidR="006E15DD" w:rsidRPr="006E15DD" w:rsidRDefault="001A1A6F" w:rsidP="00BF0047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Király Zsuzsanna</w:t>
            </w:r>
          </w:p>
        </w:tc>
      </w:tr>
      <w:tr w:rsidR="001A1A6F" w:rsidRPr="00A10817" w14:paraId="2DB4AADF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025E" w14:textId="37D2B91B" w:rsidR="001A1A6F" w:rsidRPr="006E15DD" w:rsidRDefault="001A1A6F" w:rsidP="00CA7F20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4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.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0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7CA8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Király Zsuzsanna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CA8" w14:textId="64072223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Times New Roman"/>
                <w:bCs/>
                <w:szCs w:val="24"/>
                <w:lang w:eastAsia="hu-HU"/>
              </w:rPr>
              <w:t>A kapcsolattartás fontossága a magyar jogi szabályozás tükrében.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7C0ED3" w14:textId="022EAF59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Landi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Balázs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518DAB" w14:textId="04726652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Nagy Ibolya</w:t>
            </w:r>
          </w:p>
        </w:tc>
      </w:tr>
      <w:tr w:rsidR="001A1A6F" w:rsidRPr="00A10817" w14:paraId="6F2210D9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E703" w14:textId="5C97AEC8" w:rsidR="001A1A6F" w:rsidRPr="006E15DD" w:rsidRDefault="001A1A6F" w:rsidP="00CA7F20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14.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4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A01D4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Lendvai Gergely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1A0" w14:textId="00B575DB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val="en-US" w:eastAsia="hu-HU"/>
              </w:rPr>
              <w:t>Sharenting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val="en-US" w:eastAsia="hu-HU"/>
              </w:rPr>
              <w:t xml:space="preserve"> a jog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val="en-US" w:eastAsia="hu-HU"/>
              </w:rPr>
              <w:t>tükrében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val="en-US" w:eastAsia="hu-HU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51482" w14:textId="0FCBC323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Koltay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András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087AF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Nagy Álmos Lukács</w:t>
            </w:r>
          </w:p>
        </w:tc>
      </w:tr>
      <w:tr w:rsidR="001A1A6F" w:rsidRPr="00A10817" w14:paraId="3752F746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5197" w14:textId="4C2FDE89" w:rsidR="001A1A6F" w:rsidRPr="006E15DD" w:rsidRDefault="001A1A6F" w:rsidP="00206C62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</w:t>
            </w:r>
            <w:r w:rsidR="00CA7F20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5</w:t>
            </w: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.</w:t>
            </w:r>
            <w:r w:rsidR="00206C62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D1F8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Nagy Álmos Lukács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A64" w14:textId="0BEA878F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hAnsi="PT Sans" w:cs="Times New Roman"/>
                <w:bCs/>
                <w:szCs w:val="24"/>
              </w:rPr>
              <w:t>Az írásbeliséghez kapcsolódó kérdések a szerződési jogban.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6CED7" w14:textId="6C55DB88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Koltay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András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ED57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Lendvai Gergely</w:t>
            </w:r>
          </w:p>
        </w:tc>
      </w:tr>
      <w:tr w:rsidR="001A1A6F" w:rsidRPr="00A10817" w14:paraId="0A7F5A01" w14:textId="77777777" w:rsidTr="000127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1C03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061ED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2407607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F4E70" w14:textId="3173CB06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99BD6" w14:textId="40D3CD14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C394E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1A1A6F" w:rsidRPr="00A10817" w14:paraId="24260E2C" w14:textId="77777777" w:rsidTr="000127D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C84B8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  <w:r w:rsidRPr="00BF0047"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C7510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4F855EC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4AE6E" w14:textId="3DFCC402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C812" w14:textId="0120CDD2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F2B89" w14:textId="77777777" w:rsidR="001A1A6F" w:rsidRPr="00BF0047" w:rsidRDefault="001A1A6F" w:rsidP="001A1A6F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1A1A6F" w:rsidRPr="006E15DD" w14:paraId="3E4B1192" w14:textId="77777777" w:rsidTr="000127D0">
        <w:trPr>
          <w:trHeight w:val="300"/>
        </w:trPr>
        <w:tc>
          <w:tcPr>
            <w:tcW w:w="14577" w:type="dxa"/>
            <w:gridSpan w:val="10"/>
            <w:tcBorders>
              <w:top w:val="nil"/>
              <w:left w:val="nil"/>
              <w:right w:val="nil"/>
            </w:tcBorders>
          </w:tcPr>
          <w:p w14:paraId="62FA7AEF" w14:textId="18FA7F42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Arial"/>
                <w:b/>
                <w:i/>
                <w:color w:val="FF0000"/>
                <w:sz w:val="24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Környezetjog, Pénzügyi jog Gy310</w:t>
            </w:r>
            <w:r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 – panelvezető: Dr. </w:t>
            </w:r>
            <w:proofErr w:type="spellStart"/>
            <w:r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>Bándi</w:t>
            </w:r>
            <w:proofErr w:type="spellEnd"/>
            <w:r>
              <w:rPr>
                <w:rFonts w:ascii="PT Sans" w:eastAsia="Times New Roman" w:hAnsi="PT Sans" w:cs="Calibri"/>
                <w:b/>
                <w:i/>
                <w:color w:val="FF0000"/>
                <w:sz w:val="24"/>
                <w:szCs w:val="24"/>
                <w:lang w:eastAsia="hu-HU"/>
              </w:rPr>
              <w:t xml:space="preserve"> Gyula</w:t>
            </w:r>
          </w:p>
        </w:tc>
      </w:tr>
      <w:tr w:rsidR="001A1A6F" w:rsidRPr="00A10817" w14:paraId="0E64FFAF" w14:textId="77777777" w:rsidTr="000127D0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14:paraId="1ED1D7D9" w14:textId="77777777" w:rsidR="001A1A6F" w:rsidRPr="00A1081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2637D" w14:textId="77777777" w:rsidR="001A1A6F" w:rsidRPr="00A1081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3326D33" w14:textId="77777777" w:rsidR="001A1A6F" w:rsidRPr="00A1081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</w:tcPr>
          <w:p w14:paraId="068B7EBD" w14:textId="3ACFDBDC" w:rsidR="001A1A6F" w:rsidRPr="00A10817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3ABFB370" w14:textId="0C35C9CD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b/>
                <w:color w:val="000000"/>
                <w:szCs w:val="24"/>
                <w:lang w:eastAsia="hu-HU"/>
              </w:rPr>
              <w:t>Témavezető</w:t>
            </w:r>
          </w:p>
        </w:tc>
        <w:tc>
          <w:tcPr>
            <w:tcW w:w="1732" w:type="dxa"/>
            <w:gridSpan w:val="2"/>
            <w:noWrap/>
            <w:vAlign w:val="bottom"/>
          </w:tcPr>
          <w:p w14:paraId="6753A16F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b/>
                <w:color w:val="000000"/>
                <w:szCs w:val="24"/>
                <w:lang w:eastAsia="hu-HU"/>
              </w:rPr>
              <w:t>Opponens</w:t>
            </w:r>
          </w:p>
        </w:tc>
      </w:tr>
      <w:tr w:rsidR="001A1A6F" w:rsidRPr="00A10817" w14:paraId="771E35E5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1A6AD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42D56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Bartl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Bálint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E8D" w14:textId="32C9A944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  <w:shd w:val="clear" w:color="auto" w:fill="FFFFFF"/>
              </w:rPr>
              <w:t>A környezetközpontú irányítás egyházi szervezeteknél vizsgált alkalmazási lehetőségei német példák alapján.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C2B0F" w14:textId="3089D428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Tahyné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Dr. Kovács Ágnes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D116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Szabadkai János</w:t>
            </w:r>
          </w:p>
        </w:tc>
      </w:tr>
      <w:tr w:rsidR="001A1A6F" w:rsidRPr="00A10817" w14:paraId="00AD47FC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68A9A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00BE3" w14:textId="1508B531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Butor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Gábor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5FB" w14:textId="59F67911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</w:rPr>
              <w:t>A lakóingatlan értékesítés áfa mértékének csökkentése – a szociálpolitika eszköze?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4EA6B" w14:textId="4246EDA8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Halász Zsolt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31D460" w14:textId="12D929C8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dr. Vad Viktória</w:t>
            </w:r>
          </w:p>
        </w:tc>
      </w:tr>
      <w:tr w:rsidR="001A1A6F" w:rsidRPr="00A10817" w14:paraId="3AA56A5F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519C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96F3" w14:textId="09C60A2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Szólláth</w:t>
            </w:r>
            <w:proofErr w:type="spellEnd"/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 xml:space="preserve"> Bernadett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C65" w14:textId="4F52B3D4" w:rsidR="001A1A6F" w:rsidRPr="006E15DD" w:rsidRDefault="001A1A6F" w:rsidP="001A1A6F">
            <w:pPr>
              <w:pStyle w:val="Nincstrkz"/>
              <w:jc w:val="both"/>
              <w:rPr>
                <w:rFonts w:ascii="PT Sans" w:hAnsi="PT Sans"/>
                <w:szCs w:val="24"/>
              </w:rPr>
            </w:pPr>
            <w:r w:rsidRPr="006E15DD">
              <w:rPr>
                <w:rFonts w:ascii="PT Sans" w:hAnsi="PT Sans"/>
                <w:szCs w:val="24"/>
              </w:rPr>
              <w:t>Egyházfinanszírozási rendszerek. Az egyház saját bevételei.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DDE658" w14:textId="551010C1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Halász Zsolt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DA9C28" w14:textId="4AEF6EF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Butor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 Gábor</w:t>
            </w:r>
          </w:p>
        </w:tc>
      </w:tr>
      <w:tr w:rsidR="001A1A6F" w:rsidRPr="00A10817" w14:paraId="0D8D2C90" w14:textId="77777777" w:rsidTr="000127D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E8F0F" w14:textId="77777777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2D68" w14:textId="691B4A29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Vad Viktória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66C" w14:textId="01986BA4" w:rsidR="001A1A6F" w:rsidRPr="006E15DD" w:rsidRDefault="001A1A6F" w:rsidP="001A1A6F">
            <w:pPr>
              <w:pStyle w:val="Nincstrkz"/>
              <w:jc w:val="both"/>
              <w:rPr>
                <w:rFonts w:ascii="PT Sans" w:hAnsi="PT Sans"/>
                <w:szCs w:val="24"/>
              </w:rPr>
            </w:pPr>
            <w:r w:rsidRPr="006E15DD">
              <w:rPr>
                <w:rFonts w:ascii="PT Sans" w:hAnsi="PT Sans"/>
                <w:szCs w:val="24"/>
              </w:rPr>
              <w:t xml:space="preserve">Valóban </w:t>
            </w:r>
            <w:proofErr w:type="gramStart"/>
            <w:r w:rsidRPr="006E15DD">
              <w:rPr>
                <w:rFonts w:ascii="PT Sans" w:hAnsi="PT Sans"/>
                <w:szCs w:val="24"/>
              </w:rPr>
              <w:t>globális</w:t>
            </w:r>
            <w:proofErr w:type="gramEnd"/>
            <w:r w:rsidRPr="006E15DD">
              <w:rPr>
                <w:rFonts w:ascii="PT Sans" w:hAnsi="PT Sans"/>
                <w:szCs w:val="24"/>
              </w:rPr>
              <w:t xml:space="preserve"> a globális minimumadó? </w:t>
            </w:r>
          </w:p>
          <w:p w14:paraId="674A000C" w14:textId="3484B6C9" w:rsidR="001A1A6F" w:rsidRPr="006E15DD" w:rsidRDefault="001A1A6F" w:rsidP="001A1A6F">
            <w:pPr>
              <w:pStyle w:val="Nincstrkz"/>
              <w:jc w:val="both"/>
              <w:rPr>
                <w:rFonts w:ascii="PT Sans" w:eastAsia="Times New Roman" w:hAnsi="PT Sans" w:cs="Calibri"/>
                <w:szCs w:val="24"/>
                <w:lang w:eastAsia="hu-HU"/>
              </w:rPr>
            </w:pPr>
            <w:r w:rsidRPr="006E15DD">
              <w:rPr>
                <w:rFonts w:ascii="PT Sans" w:hAnsi="PT Sans"/>
                <w:szCs w:val="24"/>
              </w:rPr>
              <w:t xml:space="preserve">Gondolatok a </w:t>
            </w:r>
            <w:proofErr w:type="gramStart"/>
            <w:r w:rsidRPr="006E15DD">
              <w:rPr>
                <w:rFonts w:ascii="PT Sans" w:hAnsi="PT Sans"/>
                <w:szCs w:val="24"/>
              </w:rPr>
              <w:t>globális</w:t>
            </w:r>
            <w:proofErr w:type="gramEnd"/>
            <w:r w:rsidRPr="006E15DD">
              <w:rPr>
                <w:rFonts w:ascii="PT Sans" w:hAnsi="PT Sans"/>
                <w:szCs w:val="24"/>
              </w:rPr>
              <w:t xml:space="preserve"> minimumadó szabályok bevezetéséről és a nemzetközi adójogi konszenzusról a jelenlegi ENSZ kezdeményezések tükrében.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21CB77" w14:textId="42FFB831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  <w:t>Dr. Halász Zsolt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878884" w14:textId="29098B3F" w:rsidR="001A1A6F" w:rsidRPr="006E15DD" w:rsidRDefault="001A1A6F" w:rsidP="001A1A6F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Cs w:val="24"/>
                <w:lang w:eastAsia="hu-HU"/>
              </w:rPr>
            </w:pPr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>Szólláth</w:t>
            </w:r>
            <w:proofErr w:type="spellEnd"/>
            <w:r w:rsidRPr="006E15DD">
              <w:rPr>
                <w:rFonts w:ascii="PT Sans" w:eastAsia="Times New Roman" w:hAnsi="PT Sans" w:cs="Arial"/>
                <w:color w:val="000000"/>
                <w:szCs w:val="24"/>
                <w:lang w:eastAsia="hu-HU"/>
              </w:rPr>
              <w:t xml:space="preserve"> Bernadett</w:t>
            </w:r>
          </w:p>
        </w:tc>
      </w:tr>
    </w:tbl>
    <w:p w14:paraId="55A0180D" w14:textId="77777777" w:rsidR="00EF3031" w:rsidRPr="00BF0047" w:rsidRDefault="00EF3031">
      <w:pPr>
        <w:rPr>
          <w:rFonts w:ascii="PT Sans" w:hAnsi="PT Sans"/>
          <w:sz w:val="24"/>
          <w:szCs w:val="24"/>
        </w:rPr>
      </w:pPr>
    </w:p>
    <w:sectPr w:rsidR="00EF3031" w:rsidRPr="00BF0047" w:rsidSect="00A94C4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1"/>
    <w:rsid w:val="000127D0"/>
    <w:rsid w:val="000C5DBC"/>
    <w:rsid w:val="000D7B89"/>
    <w:rsid w:val="00121201"/>
    <w:rsid w:val="0013020A"/>
    <w:rsid w:val="0013650E"/>
    <w:rsid w:val="0014708D"/>
    <w:rsid w:val="001845B9"/>
    <w:rsid w:val="001A1A6F"/>
    <w:rsid w:val="001E3016"/>
    <w:rsid w:val="00206C62"/>
    <w:rsid w:val="00250C1C"/>
    <w:rsid w:val="00280850"/>
    <w:rsid w:val="003C138A"/>
    <w:rsid w:val="00402557"/>
    <w:rsid w:val="00436D6E"/>
    <w:rsid w:val="00515A54"/>
    <w:rsid w:val="00550D68"/>
    <w:rsid w:val="005C6192"/>
    <w:rsid w:val="00665619"/>
    <w:rsid w:val="006E15DD"/>
    <w:rsid w:val="006E276D"/>
    <w:rsid w:val="00730BDA"/>
    <w:rsid w:val="00842710"/>
    <w:rsid w:val="008A0306"/>
    <w:rsid w:val="00A10817"/>
    <w:rsid w:val="00A27CAA"/>
    <w:rsid w:val="00A32B68"/>
    <w:rsid w:val="00A94C4E"/>
    <w:rsid w:val="00B731C9"/>
    <w:rsid w:val="00B850C1"/>
    <w:rsid w:val="00BA37B6"/>
    <w:rsid w:val="00BF0047"/>
    <w:rsid w:val="00BF151B"/>
    <w:rsid w:val="00C219D2"/>
    <w:rsid w:val="00C33BF1"/>
    <w:rsid w:val="00C3611C"/>
    <w:rsid w:val="00C46431"/>
    <w:rsid w:val="00C95052"/>
    <w:rsid w:val="00C9705B"/>
    <w:rsid w:val="00CA7F20"/>
    <w:rsid w:val="00E2219D"/>
    <w:rsid w:val="00E645DB"/>
    <w:rsid w:val="00E654A8"/>
    <w:rsid w:val="00EB462E"/>
    <w:rsid w:val="00EC5CC6"/>
    <w:rsid w:val="00ED5BE0"/>
    <w:rsid w:val="00EF3031"/>
    <w:rsid w:val="00F0436A"/>
    <w:rsid w:val="00F43D0C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A7A6"/>
  <w15:chartTrackingRefBased/>
  <w15:docId w15:val="{597334F1-0F14-4A58-8EA8-1CD7804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EF3031"/>
  </w:style>
  <w:style w:type="table" w:styleId="Rcsostblzat">
    <w:name w:val="Table Grid"/>
    <w:basedOn w:val="Normltblzat"/>
    <w:uiPriority w:val="39"/>
    <w:rsid w:val="00EF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645DB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73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25</cp:revision>
  <cp:lastPrinted>2024-05-16T08:55:00Z</cp:lastPrinted>
  <dcterms:created xsi:type="dcterms:W3CDTF">2024-05-15T05:35:00Z</dcterms:created>
  <dcterms:modified xsi:type="dcterms:W3CDTF">2024-05-23T10:53:00Z</dcterms:modified>
</cp:coreProperties>
</file>