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A21F2" w14:textId="77777777" w:rsidR="00E13FA8" w:rsidRPr="003E0B24" w:rsidRDefault="00B74F78" w:rsidP="003E0B24">
      <w:pPr>
        <w:jc w:val="center"/>
        <w:rPr>
          <w:b/>
        </w:rPr>
      </w:pPr>
      <w:r w:rsidRPr="003E0B24">
        <w:rPr>
          <w:b/>
        </w:rPr>
        <w:t xml:space="preserve">Jogok versenye az Európai Unióban – </w:t>
      </w:r>
      <w:proofErr w:type="gramStart"/>
      <w:r w:rsidRPr="003E0B24">
        <w:rPr>
          <w:b/>
        </w:rPr>
        <w:t>A</w:t>
      </w:r>
      <w:proofErr w:type="gramEnd"/>
      <w:r w:rsidRPr="003E0B24">
        <w:rPr>
          <w:b/>
        </w:rPr>
        <w:t xml:space="preserve"> magyar jog ebben a versenyben</w:t>
      </w:r>
    </w:p>
    <w:p w14:paraId="38164501" w14:textId="77777777" w:rsidR="002A1824" w:rsidRDefault="003851B7" w:rsidP="003E0B24">
      <w:pPr>
        <w:jc w:val="center"/>
      </w:pPr>
      <w:r>
        <w:t>MTA TK J</w:t>
      </w:r>
      <w:r w:rsidR="00A9035A">
        <w:t>ogtudományi Intézet</w:t>
      </w:r>
      <w:r w:rsidR="002A1824">
        <w:t xml:space="preserve"> (</w:t>
      </w:r>
      <w:hyperlink r:id="rId5" w:tgtFrame="_blank" w:history="1">
        <w:r w:rsidR="002A1824">
          <w:rPr>
            <w:rStyle w:val="Hiperhivatkozs"/>
          </w:rPr>
          <w:t>http://jog.tk.mta.hu</w:t>
        </w:r>
      </w:hyperlink>
      <w:r w:rsidR="002A1824">
        <w:rPr>
          <w:rStyle w:val="object"/>
        </w:rPr>
        <w:t>)</w:t>
      </w:r>
      <w:r>
        <w:t xml:space="preserve"> és </w:t>
      </w:r>
      <w:proofErr w:type="gramStart"/>
      <w:r>
        <w:t>a</w:t>
      </w:r>
      <w:proofErr w:type="gramEnd"/>
      <w:r>
        <w:t xml:space="preserve"> </w:t>
      </w:r>
    </w:p>
    <w:p w14:paraId="0A952865" w14:textId="4961FB66" w:rsidR="003851B7" w:rsidRDefault="003851B7" w:rsidP="003E0B24">
      <w:pPr>
        <w:jc w:val="center"/>
      </w:pPr>
      <w:r>
        <w:t>PPKE JÁK Heller Farkas Közgazdaságtudományi Intézetének közös kutatása</w:t>
      </w:r>
    </w:p>
    <w:p w14:paraId="173B5840" w14:textId="77777777" w:rsidR="003851B7" w:rsidRDefault="003851B7" w:rsidP="003E0B24">
      <w:pPr>
        <w:jc w:val="center"/>
      </w:pPr>
      <w:proofErr w:type="gramStart"/>
      <w:r>
        <w:t>kutatásvezetők</w:t>
      </w:r>
      <w:proofErr w:type="gramEnd"/>
      <w:r>
        <w:t>: Jakab András és Szalai Ákos</w:t>
      </w:r>
    </w:p>
    <w:p w14:paraId="5AB55382" w14:textId="77777777" w:rsidR="00B74F78" w:rsidRDefault="00B74F78">
      <w:bookmarkStart w:id="0" w:name="_GoBack"/>
      <w:bookmarkEnd w:id="0"/>
    </w:p>
    <w:p w14:paraId="79518E45" w14:textId="2A4EB2BC" w:rsidR="00B74F78" w:rsidRDefault="00B74F78" w:rsidP="00B74F78">
      <w:r>
        <w:t>A nemzeti jogokra sokáig a közgazdaságtan</w:t>
      </w:r>
      <w:r w:rsidR="00D76E74">
        <w:t xml:space="preserve"> </w:t>
      </w:r>
      <w:r>
        <w:t xml:space="preserve">a maga területén háborítatlan monopóliumként tekintett: az adott állam felségterületén folyó ügyeket az adott </w:t>
      </w:r>
      <w:proofErr w:type="gramStart"/>
      <w:r>
        <w:t>jog szabályozta</w:t>
      </w:r>
      <w:proofErr w:type="gramEnd"/>
      <w:r>
        <w:t>. Ezt a nézetet azonban az utóbbi időben komoly kihívások érték: megjelentek a kormányközi, jogrendszerek közötti versenyt elemző leírások. A telephely (lakóhely</w:t>
      </w:r>
      <w:proofErr w:type="gramStart"/>
      <w:r>
        <w:t>)választás</w:t>
      </w:r>
      <w:proofErr w:type="gramEnd"/>
      <w:r>
        <w:t xml:space="preserve">, illetve a jogválasztás lehetőségeinek bővülésével az egyes nemzeti jogok hatásai nem érnek véget az államhatárnál, hanem hatnak azon túl is: vonzerőt jelenthetnek azon túl is – áttelepülésre vagy éppen az adott jog választására ösztönözhetnek. De egyben azt is jelenti, hogy az adott állam területén zajló folyamatok egy része is külföldi jog alá kerülhet; gyakorlatilag a nemzeti jog (és annak </w:t>
      </w:r>
      <w:r w:rsidR="003851B7">
        <w:t xml:space="preserve">kógens szabályai is) </w:t>
      </w:r>
      <w:r>
        <w:t xml:space="preserve">sok területen </w:t>
      </w:r>
      <w:proofErr w:type="spellStart"/>
      <w:r>
        <w:t>diszpozitívvá</w:t>
      </w:r>
      <w:proofErr w:type="spellEnd"/>
      <w:r>
        <w:t xml:space="preserve"> válik: csak akkor alkalmazzák, ha a felek nem kötnek ki más alkalmazandó jogot. </w:t>
      </w:r>
      <w:r w:rsidR="00D76E74">
        <w:t>Ennek a versenynek a keretfeltételeit (is) szabályozza az Európai Unió joga és az Európai Unió tagállamaira is vonatkozó egyes nemzetközi jogi (például emberi jogi) normák.</w:t>
      </w:r>
    </w:p>
    <w:p w14:paraId="48CBEA6C" w14:textId="1B5508E0" w:rsidR="00B74F78" w:rsidRDefault="00D76E74" w:rsidP="00B74F78">
      <w:r>
        <w:rPr>
          <w:rStyle w:val="Jegyzethivatkozs"/>
        </w:rPr>
        <w:commentReference w:id="1"/>
      </w:r>
    </w:p>
    <w:p w14:paraId="51ED06BA" w14:textId="77777777" w:rsidR="003851B7" w:rsidRDefault="003851B7" w:rsidP="003851B7">
      <w:r>
        <w:t>A kutatás három fontos kérdés:</w:t>
      </w:r>
    </w:p>
    <w:p w14:paraId="0D27F114" w14:textId="77777777" w:rsidR="003851B7" w:rsidRDefault="003851B7" w:rsidP="003851B7">
      <w:r>
        <w:t>1.</w:t>
      </w:r>
      <w:r>
        <w:tab/>
        <w:t>Létezik-e jogrendszerek közötti verseny az EU-n belül? Reagálnak-e egymásra a jogrendszerek, követik-e egymás lépéseit? Milyen célt követnek az egyes országok: mely intézményeket veszik át egymástól, melyeket nem?</w:t>
      </w:r>
    </w:p>
    <w:p w14:paraId="50584822" w14:textId="77777777" w:rsidR="003851B7" w:rsidRDefault="003851B7" w:rsidP="003851B7">
      <w:r>
        <w:t>2.</w:t>
      </w:r>
      <w:r>
        <w:tab/>
        <w:t>Mely területeken indokolható az európai jogi intézmények léte azzal, hogy ezt a jogversenyt erősíteni, vagy éppen (</w:t>
      </w:r>
      <w:proofErr w:type="gramStart"/>
      <w:r>
        <w:t>káros  verseny</w:t>
      </w:r>
      <w:proofErr w:type="gramEnd"/>
      <w:r>
        <w:t xml:space="preserve"> esetén) korlátozni szeretnék? A jogverseny-modell alapján azonosítható-e olyan jogterület, ahol az uniós jog további fejlesztése kívánatos, esetleg valószínűsíthető?</w:t>
      </w:r>
      <w:r w:rsidR="00D76E74">
        <w:t xml:space="preserve"> Vajon az alkotmányjog területén mennyiben tér el és mennyiben </w:t>
      </w:r>
      <w:proofErr w:type="gramStart"/>
      <w:r w:rsidR="00D76E74">
        <w:t>kell</w:t>
      </w:r>
      <w:proofErr w:type="gramEnd"/>
      <w:r w:rsidR="00D76E74">
        <w:t xml:space="preserve"> eltérjen a verseny a magánjog területén látható versenyjelenségektől?</w:t>
      </w:r>
    </w:p>
    <w:p w14:paraId="65D41F35" w14:textId="77777777" w:rsidR="003851B7" w:rsidRDefault="003851B7" w:rsidP="003851B7">
      <w:r>
        <w:t>3.</w:t>
      </w:r>
      <w:r>
        <w:tab/>
        <w:t>Van-e hatása ennek a versenynek? Befolyásolja-e például a szolgáltatások, az áruk, a munkaerő, vagy éppen a tőke mozgását?</w:t>
      </w:r>
    </w:p>
    <w:p w14:paraId="15BE32D0" w14:textId="77777777" w:rsidR="003851B7" w:rsidRDefault="003851B7" w:rsidP="00B74F78"/>
    <w:p w14:paraId="3CB00105" w14:textId="77777777" w:rsidR="00B74F78" w:rsidRDefault="00B74F78" w:rsidP="00B74F78">
      <w:r>
        <w:t xml:space="preserve">A jogverseny kérdéseivel a saját szakterületükön ma is sokan foglalkoznak, de </w:t>
      </w:r>
      <w:proofErr w:type="gramStart"/>
      <w:r>
        <w:t>ezen</w:t>
      </w:r>
      <w:proofErr w:type="gramEnd"/>
      <w:r>
        <w:t xml:space="preserve"> kutatások eddig egymással párhuzamosan futottak. A kutatás célja, hogy ezeket a különböző szakterületeken zajló kutatásokat, kutatókat összegyűjtve próbáljon kapcsolódási pontokat, illetve általánosabb összefüggéseket feltárni.</w:t>
      </w:r>
    </w:p>
    <w:p w14:paraId="47240424" w14:textId="01619698" w:rsidR="003851B7" w:rsidRDefault="003851B7" w:rsidP="003851B7">
      <w:r>
        <w:t xml:space="preserve">A kutatás egyben a 2015. szeptember 4-án a PPKE </w:t>
      </w:r>
      <w:proofErr w:type="spellStart"/>
      <w:r>
        <w:t>JÁK-n</w:t>
      </w:r>
      <w:proofErr w:type="spellEnd"/>
      <w:r>
        <w:t xml:space="preserve"> lezajlott „Jogrendszerek közötti verseny” folytatásának is tekinthető. (Ennek anyagai elérhetőek </w:t>
      </w:r>
      <w:proofErr w:type="gramStart"/>
      <w:r>
        <w:t>a</w:t>
      </w:r>
      <w:proofErr w:type="gramEnd"/>
      <w:r>
        <w:t xml:space="preserve"> </w:t>
      </w:r>
      <w:proofErr w:type="spellStart"/>
      <w:r>
        <w:t>Iustum</w:t>
      </w:r>
      <w:proofErr w:type="spellEnd"/>
      <w:r>
        <w:t xml:space="preserve"> </w:t>
      </w:r>
      <w:proofErr w:type="spellStart"/>
      <w:r>
        <w:t>Aequum</w:t>
      </w:r>
      <w:proofErr w:type="spellEnd"/>
      <w:r>
        <w:t xml:space="preserve"> </w:t>
      </w:r>
      <w:proofErr w:type="spellStart"/>
      <w:r>
        <w:t>Salutare</w:t>
      </w:r>
      <w:proofErr w:type="spellEnd"/>
      <w:r>
        <w:t xml:space="preserve"> 2016/</w:t>
      </w:r>
      <w:r w:rsidR="00207762">
        <w:t>2</w:t>
      </w:r>
      <w:r>
        <w:t>.</w:t>
      </w:r>
      <w:r w:rsidR="00207762">
        <w:t xml:space="preserve"> és 3.</w:t>
      </w:r>
      <w:r>
        <w:t xml:space="preserve"> számában.)</w:t>
      </w:r>
    </w:p>
    <w:p w14:paraId="4BBFC56D" w14:textId="77777777" w:rsidR="003851B7" w:rsidRDefault="003851B7" w:rsidP="003851B7"/>
    <w:p w14:paraId="1705B31A" w14:textId="77777777" w:rsidR="003851B7" w:rsidRDefault="003851B7" w:rsidP="003851B7">
      <w:r>
        <w:t xml:space="preserve">A kutatás során félévenként két </w:t>
      </w:r>
      <w:proofErr w:type="spellStart"/>
      <w:r>
        <w:t>workshopra</w:t>
      </w:r>
      <w:proofErr w:type="spellEnd"/>
      <w:r>
        <w:t xml:space="preserve"> kerül sor, amelyeken a felkért előadók (alkalmanként 2-3-4) egy- egy jogterületen mutatná be a verseny létére vagy éppen hiányára </w:t>
      </w:r>
      <w:r>
        <w:lastRenderedPageBreak/>
        <w:t>utaló jeleket. Az előadók által megírt tanulmányok tanulmánykötetben látnak majd napvilágot.</w:t>
      </w:r>
    </w:p>
    <w:sectPr w:rsidR="0038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hor" w:date="2016-01-22T15:55:00Z" w:initials="au">
    <w:p w14:paraId="3F05B446" w14:textId="77777777" w:rsidR="00D76E74" w:rsidRDefault="00D76E74">
      <w:pPr>
        <w:pStyle w:val="Jegyzetszveg"/>
      </w:pPr>
      <w:r>
        <w:rPr>
          <w:rStyle w:val="Jegyzethivatkozs"/>
        </w:rPr>
        <w:annotationRef/>
      </w:r>
      <w:r>
        <w:t>Ez részben ismétli a fentit, részben nem pontos/teljes.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5B4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78"/>
    <w:rsid w:val="00207762"/>
    <w:rsid w:val="00284A8D"/>
    <w:rsid w:val="002A1824"/>
    <w:rsid w:val="003851B7"/>
    <w:rsid w:val="003E0B24"/>
    <w:rsid w:val="00A9035A"/>
    <w:rsid w:val="00AE19F6"/>
    <w:rsid w:val="00B74F78"/>
    <w:rsid w:val="00D76E74"/>
    <w:rsid w:val="00E13FA8"/>
    <w:rsid w:val="00F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D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A8D"/>
    <w:pPr>
      <w:spacing w:after="120"/>
      <w:jc w:val="both"/>
    </w:pPr>
    <w:rPr>
      <w:rFonts w:ascii="Book Antiqua" w:hAnsi="Book Antiq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76E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6E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6E74"/>
    <w:rPr>
      <w:rFonts w:ascii="Book Antiqua" w:hAnsi="Book Antiqu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6E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6E74"/>
    <w:rPr>
      <w:rFonts w:ascii="Book Antiqua" w:hAnsi="Book Antiqu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E74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Bekezdsalapbettpusa"/>
    <w:rsid w:val="002A1824"/>
  </w:style>
  <w:style w:type="character" w:styleId="Hiperhivatkozs">
    <w:name w:val="Hyperlink"/>
    <w:basedOn w:val="Bekezdsalapbettpusa"/>
    <w:uiPriority w:val="99"/>
    <w:semiHidden/>
    <w:unhideWhenUsed/>
    <w:rsid w:val="002A1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A8D"/>
    <w:pPr>
      <w:spacing w:after="120"/>
      <w:jc w:val="both"/>
    </w:pPr>
    <w:rPr>
      <w:rFonts w:ascii="Book Antiqua" w:hAnsi="Book Antiq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76E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6E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6E74"/>
    <w:rPr>
      <w:rFonts w:ascii="Book Antiqua" w:hAnsi="Book Antiqu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6E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6E74"/>
    <w:rPr>
      <w:rFonts w:ascii="Book Antiqua" w:hAnsi="Book Antiqu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E74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Bekezdsalapbettpusa"/>
    <w:rsid w:val="002A1824"/>
  </w:style>
  <w:style w:type="character" w:styleId="Hiperhivatkozs">
    <w:name w:val="Hyperlink"/>
    <w:basedOn w:val="Bekezdsalapbettpusa"/>
    <w:uiPriority w:val="99"/>
    <w:semiHidden/>
    <w:unhideWhenUsed/>
    <w:rsid w:val="002A1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http://jog.tk.mta.hu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Járdány Zsoltné</cp:lastModifiedBy>
  <cp:revision>2</cp:revision>
  <dcterms:created xsi:type="dcterms:W3CDTF">2016-02-02T09:24:00Z</dcterms:created>
  <dcterms:modified xsi:type="dcterms:W3CDTF">2016-02-02T09:24:00Z</dcterms:modified>
</cp:coreProperties>
</file>