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WithEffects.xml" ContentType="application/vnd.ms-word.stylesWithEffects+xml"/>
  <Override PartName="/word/footer1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86" w:rsidRPr="00FE522B" w:rsidRDefault="00BE7686" w:rsidP="00BE7686">
      <w:pPr>
        <w:pStyle w:val="wText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FE522B">
        <w:rPr>
          <w:b/>
          <w:sz w:val="28"/>
          <w:szCs w:val="28"/>
          <w:lang w:val="hu-HU"/>
        </w:rPr>
        <w:t>Fogyasztóvédelmi közjog</w:t>
      </w:r>
    </w:p>
    <w:p w:rsidR="00BE7686" w:rsidRPr="00FE522B" w:rsidRDefault="00C50651" w:rsidP="00232086">
      <w:pPr>
        <w:pStyle w:val="wText"/>
        <w:numPr>
          <w:ilvl w:val="0"/>
          <w:numId w:val="15"/>
        </w:numPr>
        <w:jc w:val="center"/>
        <w:rPr>
          <w:b/>
          <w:sz w:val="28"/>
          <w:szCs w:val="28"/>
          <w:lang w:val="hu-HU"/>
        </w:rPr>
      </w:pPr>
      <w:r w:rsidRPr="00FE522B">
        <w:rPr>
          <w:b/>
          <w:sz w:val="28"/>
          <w:szCs w:val="28"/>
          <w:lang w:val="hu-HU"/>
        </w:rPr>
        <w:t>Tematika</w:t>
      </w:r>
    </w:p>
    <w:p w:rsidR="00232086" w:rsidRDefault="00232086" w:rsidP="00BE7686">
      <w:pPr>
        <w:pStyle w:val="wText"/>
        <w:jc w:val="center"/>
        <w:rPr>
          <w:b/>
          <w:lang w:val="hu-HU"/>
        </w:rPr>
      </w:pPr>
    </w:p>
    <w:p w:rsidR="00BE7686" w:rsidRPr="00BE7686" w:rsidRDefault="00C50651" w:rsidP="004F6DA1">
      <w:pPr>
        <w:pStyle w:val="wText"/>
        <w:numPr>
          <w:ilvl w:val="0"/>
          <w:numId w:val="13"/>
        </w:numPr>
        <w:rPr>
          <w:b/>
          <w:lang w:val="hu-HU"/>
        </w:rPr>
      </w:pPr>
      <w:r>
        <w:rPr>
          <w:b/>
          <w:lang w:val="hu-HU"/>
        </w:rPr>
        <w:t>A</w:t>
      </w:r>
      <w:r w:rsidR="00BE7686" w:rsidRPr="00BE7686">
        <w:rPr>
          <w:b/>
          <w:lang w:val="hu-HU"/>
        </w:rPr>
        <w:t xml:space="preserve"> fogyasztóvédelm</w:t>
      </w:r>
      <w:r>
        <w:rPr>
          <w:b/>
          <w:lang w:val="hu-HU"/>
        </w:rPr>
        <w:t>i politika alapjai</w:t>
      </w:r>
      <w:r w:rsidR="00BE7686" w:rsidRPr="00BE7686">
        <w:rPr>
          <w:b/>
          <w:lang w:val="hu-HU"/>
        </w:rPr>
        <w:t xml:space="preserve"> 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Tisztességes kereskedők védelme – versenyvédelem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Újszerű jogi szabályozási terület? Történelmi gyökerek: céhek – tömegtermelés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Állami beavatkozás jellege függ: fogyasztókép és állam funkciói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Miért nem elég a „tökéletes verseny”?</w:t>
      </w:r>
      <w:r w:rsidR="00C50651">
        <w:rPr>
          <w:lang w:val="hu-HU"/>
        </w:rPr>
        <w:t xml:space="preserve"> A verseny mint szabályozó erő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 xml:space="preserve">Állami beavatkozás eszközei: tiltó – </w:t>
      </w:r>
      <w:proofErr w:type="spellStart"/>
      <w:r w:rsidR="00C50651">
        <w:rPr>
          <w:lang w:val="hu-HU"/>
        </w:rPr>
        <w:t>reguláló</w:t>
      </w:r>
      <w:proofErr w:type="spellEnd"/>
      <w:r>
        <w:rPr>
          <w:lang w:val="hu-HU"/>
        </w:rPr>
        <w:t xml:space="preserve"> – adópolitika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Piacelméleti háttér: a fogyasztói döntés folyamata</w:t>
      </w:r>
      <w:r w:rsidR="00DA1C0A">
        <w:rPr>
          <w:lang w:val="hu-HU"/>
        </w:rPr>
        <w:t xml:space="preserve">; információs </w:t>
      </w:r>
      <w:proofErr w:type="spellStart"/>
      <w:r w:rsidR="00DA1C0A">
        <w:rPr>
          <w:lang w:val="hu-HU"/>
        </w:rPr>
        <w:t>asszimetria</w:t>
      </w:r>
      <w:proofErr w:type="spellEnd"/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A</w:t>
      </w:r>
      <w:r w:rsidR="00C50651">
        <w:rPr>
          <w:lang w:val="hu-HU"/>
        </w:rPr>
        <w:t xml:space="preserve"> fogyasztói döntés</w:t>
      </w:r>
      <w:r>
        <w:rPr>
          <w:lang w:val="hu-HU"/>
        </w:rPr>
        <w:t>: az alany (ki vagyok) és a tárgy (mit veszek)</w:t>
      </w:r>
    </w:p>
    <w:p w:rsidR="00440E17" w:rsidRDefault="00440E17" w:rsidP="00C8208E">
      <w:pPr>
        <w:pStyle w:val="wText"/>
        <w:rPr>
          <w:lang w:val="hu-HU"/>
        </w:rPr>
      </w:pPr>
      <w:r>
        <w:rPr>
          <w:lang w:val="hu-HU"/>
        </w:rPr>
        <w:t>A dilemma: mennyi piac és fogyasztói felelősség – mennyi gondoskodó állam (korlátoz, költséget okoz)</w:t>
      </w:r>
    </w:p>
    <w:p w:rsidR="00C50651" w:rsidRDefault="00C50651" w:rsidP="00C8208E">
      <w:pPr>
        <w:pStyle w:val="wText"/>
        <w:rPr>
          <w:b/>
          <w:lang w:val="hu-HU"/>
        </w:rPr>
      </w:pPr>
    </w:p>
    <w:p w:rsidR="00C50651" w:rsidRPr="00C50651" w:rsidRDefault="00C50651" w:rsidP="004F6DA1">
      <w:pPr>
        <w:pStyle w:val="wText"/>
        <w:numPr>
          <w:ilvl w:val="0"/>
          <w:numId w:val="13"/>
        </w:numPr>
        <w:rPr>
          <w:b/>
          <w:lang w:val="hu-HU"/>
        </w:rPr>
      </w:pPr>
      <w:r w:rsidRPr="00C50651">
        <w:rPr>
          <w:b/>
          <w:lang w:val="hu-HU"/>
        </w:rPr>
        <w:t>Nemzetközi háttér</w:t>
      </w:r>
    </w:p>
    <w:p w:rsidR="00BE7686" w:rsidRDefault="00C50651" w:rsidP="00C8208E">
      <w:pPr>
        <w:pStyle w:val="wText"/>
        <w:rPr>
          <w:lang w:val="hu-HU"/>
        </w:rPr>
      </w:pPr>
      <w:r>
        <w:rPr>
          <w:lang w:val="hu-HU"/>
        </w:rPr>
        <w:t>Fogyasztóvédelmi mozgalom az USA-ban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EU integrációs politika, 5/3 éves tervek, először minimum védelmi szint, majd egységes piac – egységes játéktér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Fogyasztói alapjogok: Ismerni</w:t>
      </w:r>
      <w:r w:rsidR="00E614FF">
        <w:rPr>
          <w:lang w:val="hu-HU"/>
        </w:rPr>
        <w:t>: termékinfó és oktatás, Egészség &amp; Biztonság, Választás (fogy. Gazdasági érdekeinek védelme), Panaszkodhasson (USA1962, EU1975), kárigény érvényesítése (EU)</w:t>
      </w:r>
    </w:p>
    <w:p w:rsidR="00C50651" w:rsidRDefault="00C50651" w:rsidP="00C8208E">
      <w:pPr>
        <w:pStyle w:val="wText"/>
        <w:rPr>
          <w:lang w:val="hu-HU"/>
        </w:rPr>
      </w:pPr>
    </w:p>
    <w:p w:rsidR="00C50651" w:rsidRPr="00C50651" w:rsidRDefault="00C50651" w:rsidP="004F6DA1">
      <w:pPr>
        <w:pStyle w:val="wText"/>
        <w:numPr>
          <w:ilvl w:val="0"/>
          <w:numId w:val="13"/>
        </w:numPr>
        <w:rPr>
          <w:b/>
          <w:lang w:val="hu-HU"/>
        </w:rPr>
      </w:pPr>
      <w:r w:rsidRPr="00C50651">
        <w:rPr>
          <w:b/>
          <w:lang w:val="hu-HU"/>
        </w:rPr>
        <w:t>A fogyasztóvédelmi közjog alapvető kérdései</w:t>
      </w:r>
    </w:p>
    <w:p w:rsidR="00DA1C0A" w:rsidRDefault="00DA1C0A" w:rsidP="00C8208E">
      <w:pPr>
        <w:pStyle w:val="wText"/>
        <w:rPr>
          <w:lang w:val="hu-HU"/>
        </w:rPr>
      </w:pPr>
      <w:r>
        <w:rPr>
          <w:lang w:val="hu-HU"/>
        </w:rPr>
        <w:t>A jogrendszeren „átfekvő” szabályozási terület</w:t>
      </w:r>
    </w:p>
    <w:p w:rsidR="004F6DA1" w:rsidRDefault="004F6DA1" w:rsidP="00C8208E">
      <w:pPr>
        <w:pStyle w:val="wText"/>
        <w:rPr>
          <w:lang w:val="hu-HU"/>
        </w:rPr>
      </w:pPr>
      <w:r>
        <w:rPr>
          <w:lang w:val="hu-HU"/>
        </w:rPr>
        <w:t xml:space="preserve">Alapvető jogforrások: (EU háttér) 2008./47. </w:t>
      </w:r>
      <w:proofErr w:type="spellStart"/>
      <w:r>
        <w:rPr>
          <w:lang w:val="hu-HU"/>
        </w:rPr>
        <w:t>Fttv</w:t>
      </w:r>
      <w:proofErr w:type="spellEnd"/>
      <w:r>
        <w:rPr>
          <w:lang w:val="hu-HU"/>
        </w:rPr>
        <w:t xml:space="preserve">., 2008/48. </w:t>
      </w:r>
      <w:proofErr w:type="spellStart"/>
      <w:r>
        <w:rPr>
          <w:lang w:val="hu-HU"/>
        </w:rPr>
        <w:t>Grt</w:t>
      </w:r>
      <w:proofErr w:type="spellEnd"/>
      <w:r>
        <w:rPr>
          <w:lang w:val="hu-HU"/>
        </w:rPr>
        <w:t xml:space="preserve">., 1997/155. </w:t>
      </w:r>
      <w:proofErr w:type="spellStart"/>
      <w:r>
        <w:rPr>
          <w:lang w:val="hu-HU"/>
        </w:rPr>
        <w:t>Fogyvéd</w:t>
      </w:r>
      <w:proofErr w:type="spellEnd"/>
      <w:r>
        <w:rPr>
          <w:lang w:val="hu-HU"/>
        </w:rPr>
        <w:t xml:space="preserve"> tv., 2002./88. </w:t>
      </w:r>
      <w:r w:rsidR="00FE522B">
        <w:rPr>
          <w:lang w:val="hu-HU"/>
        </w:rPr>
        <w:t>a</w:t>
      </w:r>
      <w:r>
        <w:rPr>
          <w:lang w:val="hu-HU"/>
        </w:rPr>
        <w:t xml:space="preserve"> termékek piacfelügyelete, stb.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A</w:t>
      </w:r>
      <w:r w:rsidR="00C50651">
        <w:rPr>
          <w:lang w:val="hu-HU"/>
        </w:rPr>
        <w:t xml:space="preserve"> fogyasztóvédelmi jogviszony: B2</w:t>
      </w:r>
      <w:r>
        <w:rPr>
          <w:lang w:val="hu-HU"/>
        </w:rPr>
        <w:t>C</w:t>
      </w:r>
      <w:r w:rsidR="00DA1C0A">
        <w:rPr>
          <w:lang w:val="hu-HU"/>
        </w:rPr>
        <w:t xml:space="preserve">; mellérendelt, de </w:t>
      </w:r>
      <w:r w:rsidR="00440E17">
        <w:rPr>
          <w:lang w:val="hu-HU"/>
        </w:rPr>
        <w:t>nem egyenrangú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t>A fogyasztó fogalma: természetes személy, vállalkozói/gazdasági tevékenységen kívüli, elfogyasztási célra</w:t>
      </w:r>
      <w:r w:rsidR="004F6DA1">
        <w:rPr>
          <w:lang w:val="hu-HU"/>
        </w:rPr>
        <w:t>; f</w:t>
      </w:r>
      <w:r>
        <w:rPr>
          <w:lang w:val="hu-HU"/>
        </w:rPr>
        <w:t>okozottabban védett fogyasztói kör: betegség, életkor, hitel</w:t>
      </w:r>
    </w:p>
    <w:p w:rsidR="00BE7686" w:rsidRDefault="00BE7686" w:rsidP="00C8208E">
      <w:pPr>
        <w:pStyle w:val="wText"/>
        <w:rPr>
          <w:lang w:val="hu-HU"/>
        </w:rPr>
      </w:pPr>
      <w:r>
        <w:rPr>
          <w:lang w:val="hu-HU"/>
        </w:rPr>
        <w:lastRenderedPageBreak/>
        <w:t>A vállalkozás fogalma</w:t>
      </w:r>
    </w:p>
    <w:p w:rsidR="00BE7686" w:rsidRDefault="00BE7686" w:rsidP="00C8208E">
      <w:pPr>
        <w:pStyle w:val="wText"/>
        <w:rPr>
          <w:lang w:val="hu-HU"/>
        </w:rPr>
      </w:pPr>
    </w:p>
    <w:p w:rsidR="00DA1C0A" w:rsidRPr="00DA1C0A" w:rsidRDefault="00C50651" w:rsidP="004F6DA1">
      <w:pPr>
        <w:pStyle w:val="wText"/>
        <w:numPr>
          <w:ilvl w:val="0"/>
          <w:numId w:val="13"/>
        </w:numPr>
        <w:rPr>
          <w:b/>
          <w:lang w:val="hu-HU"/>
        </w:rPr>
      </w:pPr>
      <w:r>
        <w:rPr>
          <w:b/>
          <w:lang w:val="hu-HU"/>
        </w:rPr>
        <w:t xml:space="preserve">A jól tájékozott fogyasztó – </w:t>
      </w:r>
      <w:proofErr w:type="spellStart"/>
      <w:r>
        <w:rPr>
          <w:b/>
          <w:lang w:val="hu-HU"/>
        </w:rPr>
        <w:t>Fttv</w:t>
      </w:r>
      <w:proofErr w:type="spellEnd"/>
      <w:r>
        <w:rPr>
          <w:b/>
          <w:lang w:val="hu-HU"/>
        </w:rPr>
        <w:t>. rendelkezései</w:t>
      </w:r>
    </w:p>
    <w:p w:rsidR="00DA1C0A" w:rsidRDefault="00DA1C0A" w:rsidP="00C8208E">
      <w:pPr>
        <w:pStyle w:val="wText"/>
        <w:rPr>
          <w:lang w:val="hu-HU"/>
        </w:rPr>
      </w:pPr>
      <w:proofErr w:type="spellStart"/>
      <w:r>
        <w:rPr>
          <w:lang w:val="hu-HU"/>
        </w:rPr>
        <w:t>Fttv</w:t>
      </w:r>
      <w:proofErr w:type="spellEnd"/>
      <w:r>
        <w:rPr>
          <w:lang w:val="hu-HU"/>
        </w:rPr>
        <w:t xml:space="preserve"> – megtévesztő reklám</w:t>
      </w:r>
      <w:r w:rsidR="00284722">
        <w:rPr>
          <w:lang w:val="hu-HU"/>
        </w:rPr>
        <w:t>: B2C - a jogi szabályozás hármas szerkezete</w:t>
      </w:r>
    </w:p>
    <w:p w:rsidR="00C50651" w:rsidRDefault="00C50651" w:rsidP="00C8208E">
      <w:pPr>
        <w:pStyle w:val="wText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Fttv</w:t>
      </w:r>
      <w:proofErr w:type="spellEnd"/>
      <w:r>
        <w:rPr>
          <w:lang w:val="hu-HU"/>
        </w:rPr>
        <w:t xml:space="preserve">. hatálya, hatásköri kérdések </w:t>
      </w:r>
    </w:p>
    <w:p w:rsidR="00F96E3B" w:rsidRDefault="00C50651" w:rsidP="00C8208E">
      <w:pPr>
        <w:pStyle w:val="wText"/>
        <w:rPr>
          <w:lang w:val="hu-HU"/>
        </w:rPr>
      </w:pPr>
      <w:r>
        <w:rPr>
          <w:lang w:val="hu-HU"/>
        </w:rPr>
        <w:t xml:space="preserve">Tipikus jogsértések a GVH gyakorlatában </w:t>
      </w:r>
    </w:p>
    <w:p w:rsidR="00C50651" w:rsidRDefault="00C50651" w:rsidP="00C50651">
      <w:pPr>
        <w:pStyle w:val="wText"/>
        <w:rPr>
          <w:lang w:val="hu-HU"/>
        </w:rPr>
      </w:pPr>
    </w:p>
    <w:p w:rsidR="00C50651" w:rsidRPr="00C50651" w:rsidRDefault="00C50651" w:rsidP="004F6DA1">
      <w:pPr>
        <w:pStyle w:val="wText"/>
        <w:numPr>
          <w:ilvl w:val="0"/>
          <w:numId w:val="13"/>
        </w:numPr>
        <w:rPr>
          <w:b/>
          <w:lang w:val="hu-HU"/>
        </w:rPr>
      </w:pPr>
      <w:r w:rsidRPr="00C50651">
        <w:rPr>
          <w:b/>
          <w:lang w:val="hu-HU"/>
        </w:rPr>
        <w:t>A fogyasztó egészségének védelme</w:t>
      </w:r>
    </w:p>
    <w:p w:rsidR="00C50651" w:rsidRDefault="00C50651" w:rsidP="00C50651">
      <w:pPr>
        <w:pStyle w:val="wText"/>
        <w:rPr>
          <w:lang w:val="hu-HU"/>
        </w:rPr>
      </w:pPr>
      <w:r>
        <w:rPr>
          <w:lang w:val="hu-HU"/>
        </w:rPr>
        <w:t xml:space="preserve">Termékbiztonság – CE – </w:t>
      </w:r>
      <w:proofErr w:type="spellStart"/>
      <w:r>
        <w:rPr>
          <w:lang w:val="hu-HU"/>
        </w:rPr>
        <w:t>Rapex</w:t>
      </w:r>
      <w:proofErr w:type="spellEnd"/>
      <w:r>
        <w:rPr>
          <w:lang w:val="hu-HU"/>
        </w:rPr>
        <w:t xml:space="preserve">: kockázati információk (termék-veszély jellege, meghozott intézkedések), fokozatok, tipikus termékek (ruha, játék, gépjármű, műszaki), legszorgalmasabb tagállamok, Kína; önkéntes visszahívás </w:t>
      </w:r>
    </w:p>
    <w:p w:rsidR="00C50651" w:rsidRDefault="00C50651" w:rsidP="00C8208E">
      <w:pPr>
        <w:pStyle w:val="wText"/>
        <w:rPr>
          <w:lang w:val="hu-HU"/>
        </w:rPr>
      </w:pPr>
    </w:p>
    <w:p w:rsidR="00C50651" w:rsidRPr="00C50651" w:rsidRDefault="00C50651" w:rsidP="004F6DA1">
      <w:pPr>
        <w:pStyle w:val="wText"/>
        <w:numPr>
          <w:ilvl w:val="0"/>
          <w:numId w:val="13"/>
        </w:numPr>
        <w:rPr>
          <w:b/>
          <w:lang w:val="hu-HU"/>
        </w:rPr>
      </w:pPr>
      <w:r w:rsidRPr="00C50651">
        <w:rPr>
          <w:b/>
          <w:lang w:val="hu-HU"/>
        </w:rPr>
        <w:t>Jogalkalmazás</w:t>
      </w:r>
    </w:p>
    <w:p w:rsidR="00C50651" w:rsidRDefault="00C50651" w:rsidP="00C50651">
      <w:pPr>
        <w:pStyle w:val="wText"/>
        <w:rPr>
          <w:lang w:val="hu-HU"/>
        </w:rPr>
      </w:pPr>
      <w:r>
        <w:rPr>
          <w:lang w:val="hu-HU"/>
        </w:rPr>
        <w:t xml:space="preserve">Hatóságok – közérdekű perek, </w:t>
      </w:r>
      <w:proofErr w:type="spellStart"/>
      <w:r>
        <w:rPr>
          <w:lang w:val="hu-HU"/>
        </w:rPr>
        <w:t>class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action</w:t>
      </w:r>
      <w:proofErr w:type="spellEnd"/>
      <w:r>
        <w:rPr>
          <w:lang w:val="hu-HU"/>
        </w:rPr>
        <w:t xml:space="preserve"> – békéltető testületek</w:t>
      </w:r>
    </w:p>
    <w:p w:rsidR="00C50651" w:rsidRDefault="00C50651" w:rsidP="00C8208E">
      <w:pPr>
        <w:pStyle w:val="wText"/>
        <w:rPr>
          <w:lang w:val="hu-HU"/>
        </w:rPr>
      </w:pPr>
    </w:p>
    <w:p w:rsidR="00C50651" w:rsidRPr="00C50651" w:rsidRDefault="00C50651" w:rsidP="004F6DA1">
      <w:pPr>
        <w:pStyle w:val="wText"/>
        <w:numPr>
          <w:ilvl w:val="0"/>
          <w:numId w:val="13"/>
        </w:numPr>
        <w:rPr>
          <w:b/>
          <w:lang w:val="hu-HU"/>
        </w:rPr>
      </w:pPr>
      <w:r w:rsidRPr="00C50651">
        <w:rPr>
          <w:b/>
          <w:lang w:val="hu-HU"/>
        </w:rPr>
        <w:t>Fogyasztóvédelem egyes gazdasági szektorokban</w:t>
      </w:r>
      <w:r>
        <w:rPr>
          <w:b/>
          <w:lang w:val="hu-HU"/>
        </w:rPr>
        <w:t xml:space="preserve"> (ágazati szabályozás és </w:t>
      </w:r>
      <w:proofErr w:type="spellStart"/>
      <w:r>
        <w:rPr>
          <w:b/>
          <w:lang w:val="hu-HU"/>
        </w:rPr>
        <w:t>Fttv</w:t>
      </w:r>
      <w:proofErr w:type="spellEnd"/>
      <w:r>
        <w:rPr>
          <w:b/>
          <w:lang w:val="hu-HU"/>
        </w:rPr>
        <w:t>. gyakorlat)</w:t>
      </w:r>
    </w:p>
    <w:p w:rsidR="004F6DA1" w:rsidRDefault="004F6DA1" w:rsidP="00C8208E">
      <w:pPr>
        <w:pStyle w:val="wText"/>
        <w:rPr>
          <w:b/>
          <w:lang w:val="hu-HU"/>
        </w:rPr>
      </w:pPr>
      <w:r>
        <w:rPr>
          <w:b/>
          <w:lang w:val="hu-HU"/>
        </w:rPr>
        <w:t>Banki és más pénzügyi szolgáltatások</w:t>
      </w:r>
    </w:p>
    <w:p w:rsidR="00DA1C0A" w:rsidRDefault="00DA1C0A" w:rsidP="00C8208E">
      <w:pPr>
        <w:pStyle w:val="wText"/>
        <w:rPr>
          <w:lang w:val="hu-HU"/>
        </w:rPr>
      </w:pPr>
      <w:r w:rsidRPr="00C50651">
        <w:rPr>
          <w:b/>
          <w:lang w:val="hu-HU"/>
        </w:rPr>
        <w:t>Kozmetikumok</w:t>
      </w:r>
      <w:r>
        <w:rPr>
          <w:lang w:val="hu-HU"/>
        </w:rPr>
        <w:t>: összetétel, megtévesztés tilalom</w:t>
      </w:r>
      <w:r w:rsidR="00F96E3B">
        <w:rPr>
          <w:lang w:val="hu-HU"/>
        </w:rPr>
        <w:t>; hatásosság reklámok, gyógyhatás tilalma</w:t>
      </w:r>
    </w:p>
    <w:p w:rsidR="00DA1C0A" w:rsidRDefault="00DA1C0A" w:rsidP="00C8208E">
      <w:pPr>
        <w:pStyle w:val="wText"/>
        <w:rPr>
          <w:lang w:val="hu-HU"/>
        </w:rPr>
      </w:pPr>
      <w:r w:rsidRPr="00C50651">
        <w:rPr>
          <w:b/>
          <w:lang w:val="hu-HU"/>
        </w:rPr>
        <w:t>Gyógy</w:t>
      </w:r>
      <w:r w:rsidR="00C50651" w:rsidRPr="00C50651">
        <w:rPr>
          <w:b/>
          <w:lang w:val="hu-HU"/>
        </w:rPr>
        <w:t>szerek</w:t>
      </w:r>
      <w:r w:rsidR="00C50651">
        <w:rPr>
          <w:lang w:val="hu-HU"/>
        </w:rPr>
        <w:t xml:space="preserve"> </w:t>
      </w:r>
      <w:r>
        <w:rPr>
          <w:lang w:val="hu-HU"/>
        </w:rPr>
        <w:t xml:space="preserve">– 2006/98. </w:t>
      </w:r>
      <w:proofErr w:type="spellStart"/>
      <w:r>
        <w:rPr>
          <w:lang w:val="hu-HU"/>
        </w:rPr>
        <w:t>Gyftv</w:t>
      </w:r>
      <w:proofErr w:type="spellEnd"/>
      <w:r>
        <w:rPr>
          <w:lang w:val="hu-HU"/>
        </w:rPr>
        <w:t xml:space="preserve">. – reklámtilalom a vénykötelesre – alkalmazási előírás </w:t>
      </w:r>
      <w:r w:rsidR="00F96E3B">
        <w:rPr>
          <w:lang w:val="hu-HU"/>
        </w:rPr>
        <w:t xml:space="preserve">– GYEMSZI hatóság; </w:t>
      </w:r>
      <w:r w:rsidR="00284722">
        <w:rPr>
          <w:lang w:val="hu-HU"/>
        </w:rPr>
        <w:t xml:space="preserve">2011-től nincs „gyógyhatású készítmény”; </w:t>
      </w:r>
      <w:r w:rsidR="00F96E3B">
        <w:rPr>
          <w:lang w:val="hu-HU"/>
        </w:rPr>
        <w:t>GVH:</w:t>
      </w:r>
      <w:r w:rsidR="00284722">
        <w:rPr>
          <w:lang w:val="hu-HU"/>
        </w:rPr>
        <w:t xml:space="preserve"> Fekete listás tilalom,</w:t>
      </w:r>
      <w:r w:rsidR="00F96E3B">
        <w:rPr>
          <w:lang w:val="hu-HU"/>
        </w:rPr>
        <w:t xml:space="preserve"> </w:t>
      </w:r>
      <w:proofErr w:type="spellStart"/>
      <w:r w:rsidR="00F96E3B">
        <w:rPr>
          <w:lang w:val="hu-HU"/>
        </w:rPr>
        <w:t>aloe</w:t>
      </w:r>
      <w:proofErr w:type="spellEnd"/>
      <w:r w:rsidR="00F96E3B">
        <w:rPr>
          <w:lang w:val="hu-HU"/>
        </w:rPr>
        <w:t xml:space="preserve"> vera, gyógyteák, rákgyógyító csökkentett deutérium tartalmú vizek, fogkrém</w:t>
      </w:r>
    </w:p>
    <w:p w:rsidR="004F6DA1" w:rsidRDefault="004F6DA1" w:rsidP="00C8208E">
      <w:pPr>
        <w:pStyle w:val="wText"/>
        <w:rPr>
          <w:b/>
          <w:lang w:val="hu-HU"/>
        </w:rPr>
      </w:pPr>
      <w:r>
        <w:rPr>
          <w:b/>
          <w:lang w:val="hu-HU"/>
        </w:rPr>
        <w:t>Élelmiszerek</w:t>
      </w:r>
    </w:p>
    <w:p w:rsidR="00DA1C0A" w:rsidRDefault="00C50651" w:rsidP="00C8208E">
      <w:pPr>
        <w:pStyle w:val="wText"/>
        <w:rPr>
          <w:lang w:val="hu-HU"/>
        </w:rPr>
      </w:pPr>
      <w:r w:rsidRPr="00C50651">
        <w:rPr>
          <w:b/>
          <w:lang w:val="hu-HU"/>
        </w:rPr>
        <w:t>Földrajzi megjelölések</w:t>
      </w:r>
      <w:r>
        <w:rPr>
          <w:lang w:val="hu-HU"/>
        </w:rPr>
        <w:t xml:space="preserve"> - m</w:t>
      </w:r>
      <w:r w:rsidR="00DA1C0A">
        <w:rPr>
          <w:lang w:val="hu-HU"/>
        </w:rPr>
        <w:t xml:space="preserve">agyar termék – Made </w:t>
      </w:r>
      <w:proofErr w:type="spellStart"/>
      <w:r w:rsidR="00DA1C0A">
        <w:rPr>
          <w:lang w:val="hu-HU"/>
        </w:rPr>
        <w:t>in</w:t>
      </w:r>
      <w:proofErr w:type="spellEnd"/>
      <w:r w:rsidR="00DA1C0A">
        <w:rPr>
          <w:lang w:val="hu-HU"/>
        </w:rPr>
        <w:t xml:space="preserve"> </w:t>
      </w:r>
      <w:proofErr w:type="spellStart"/>
      <w:r w:rsidR="00DA1C0A">
        <w:rPr>
          <w:lang w:val="hu-HU"/>
        </w:rPr>
        <w:t>the</w:t>
      </w:r>
      <w:proofErr w:type="spellEnd"/>
      <w:r w:rsidR="00DA1C0A">
        <w:rPr>
          <w:lang w:val="hu-HU"/>
        </w:rPr>
        <w:t xml:space="preserve"> U.S.</w:t>
      </w:r>
    </w:p>
    <w:p w:rsidR="00284722" w:rsidRDefault="00284722" w:rsidP="00C8208E">
      <w:pPr>
        <w:pStyle w:val="wText"/>
        <w:rPr>
          <w:lang w:val="hu-HU"/>
        </w:rPr>
      </w:pPr>
      <w:r w:rsidRPr="00C50651">
        <w:rPr>
          <w:b/>
          <w:lang w:val="hu-HU"/>
        </w:rPr>
        <w:t>Dohánytermékek</w:t>
      </w:r>
      <w:r w:rsidR="00C50651">
        <w:rPr>
          <w:lang w:val="hu-HU"/>
        </w:rPr>
        <w:t xml:space="preserve"> -</w:t>
      </w:r>
      <w:r w:rsidR="00E614FF">
        <w:rPr>
          <w:lang w:val="hu-HU"/>
        </w:rPr>
        <w:t xml:space="preserve"> csomagolás, összetétel, reklámtilalom, forgalmazási korlát</w:t>
      </w:r>
    </w:p>
    <w:p w:rsidR="004F6DA1" w:rsidRDefault="004F6DA1" w:rsidP="00C8208E">
      <w:pPr>
        <w:pStyle w:val="wText"/>
        <w:rPr>
          <w:b/>
          <w:lang w:val="hu-HU"/>
        </w:rPr>
      </w:pPr>
      <w:r>
        <w:rPr>
          <w:b/>
          <w:lang w:val="hu-HU"/>
        </w:rPr>
        <w:t>Ügyvédi reklámok szabályozása</w:t>
      </w:r>
    </w:p>
    <w:p w:rsidR="004F6DA1" w:rsidRDefault="004F6DA1" w:rsidP="00C8208E">
      <w:pPr>
        <w:pStyle w:val="wText"/>
        <w:rPr>
          <w:b/>
          <w:lang w:val="hu-HU"/>
        </w:rPr>
      </w:pPr>
      <w:r>
        <w:rPr>
          <w:b/>
          <w:lang w:val="hu-HU"/>
        </w:rPr>
        <w:t xml:space="preserve">Online marketing, </w:t>
      </w:r>
      <w:proofErr w:type="spellStart"/>
      <w:r>
        <w:rPr>
          <w:b/>
          <w:lang w:val="hu-HU"/>
        </w:rPr>
        <w:t>e-commerce</w:t>
      </w:r>
      <w:proofErr w:type="spellEnd"/>
    </w:p>
    <w:p w:rsidR="00440E17" w:rsidRDefault="00440E17" w:rsidP="00C8208E">
      <w:pPr>
        <w:pStyle w:val="wText"/>
        <w:rPr>
          <w:lang w:val="hu-HU"/>
        </w:rPr>
      </w:pPr>
      <w:r w:rsidRPr="00C50651">
        <w:rPr>
          <w:b/>
          <w:lang w:val="hu-HU"/>
        </w:rPr>
        <w:t>Légi közlekedés</w:t>
      </w:r>
      <w:r w:rsidR="00C50651">
        <w:rPr>
          <w:b/>
          <w:lang w:val="hu-HU"/>
        </w:rPr>
        <w:t xml:space="preserve"> </w:t>
      </w:r>
      <w:r w:rsidR="00C50651" w:rsidRPr="00C50651">
        <w:rPr>
          <w:lang w:val="hu-HU"/>
        </w:rPr>
        <w:t xml:space="preserve">– Uniós szinten szabályozott </w:t>
      </w:r>
      <w:proofErr w:type="spellStart"/>
      <w:r w:rsidR="00C50651" w:rsidRPr="00C50651">
        <w:rPr>
          <w:lang w:val="hu-HU"/>
        </w:rPr>
        <w:t>utasjogok</w:t>
      </w:r>
      <w:proofErr w:type="spellEnd"/>
    </w:p>
    <w:p w:rsidR="004F6DA1" w:rsidRPr="004F6DA1" w:rsidRDefault="004F6DA1" w:rsidP="00C8208E">
      <w:pPr>
        <w:pStyle w:val="wText"/>
        <w:rPr>
          <w:b/>
          <w:lang w:val="hu-HU"/>
        </w:rPr>
      </w:pPr>
      <w:r w:rsidRPr="004F6DA1">
        <w:rPr>
          <w:b/>
          <w:lang w:val="hu-HU"/>
        </w:rPr>
        <w:t>Közszolgáltatások</w:t>
      </w:r>
      <w:r>
        <w:rPr>
          <w:b/>
          <w:lang w:val="hu-HU"/>
        </w:rPr>
        <w:t xml:space="preserve"> – </w:t>
      </w:r>
      <w:r w:rsidRPr="004F6DA1">
        <w:rPr>
          <w:lang w:val="hu-HU"/>
        </w:rPr>
        <w:t>energia</w:t>
      </w:r>
      <w:r>
        <w:rPr>
          <w:lang w:val="hu-HU"/>
        </w:rPr>
        <w:t>, távközlés, számlák</w:t>
      </w:r>
    </w:p>
    <w:p w:rsidR="00440E17" w:rsidRDefault="00440E17" w:rsidP="00C8208E">
      <w:pPr>
        <w:pStyle w:val="wText"/>
        <w:rPr>
          <w:lang w:val="hu-HU"/>
        </w:rPr>
      </w:pPr>
      <w:r w:rsidRPr="00C50651">
        <w:rPr>
          <w:b/>
          <w:lang w:val="hu-HU"/>
        </w:rPr>
        <w:lastRenderedPageBreak/>
        <w:t>Idegenforgalom</w:t>
      </w:r>
      <w:r>
        <w:rPr>
          <w:lang w:val="hu-HU"/>
        </w:rPr>
        <w:t xml:space="preserve"> – szállodák, rangsorolás (magánszabályozás – piac megoldja!)</w:t>
      </w:r>
    </w:p>
    <w:p w:rsidR="00FE522B" w:rsidRDefault="00FE522B" w:rsidP="00232086">
      <w:pPr>
        <w:pStyle w:val="wText"/>
        <w:jc w:val="center"/>
        <w:rPr>
          <w:b/>
          <w:lang w:val="hu-HU"/>
        </w:rPr>
      </w:pPr>
    </w:p>
    <w:p w:rsidR="00E614FF" w:rsidRPr="00FE522B" w:rsidRDefault="00232086" w:rsidP="00232086">
      <w:pPr>
        <w:pStyle w:val="wText"/>
        <w:jc w:val="center"/>
        <w:rPr>
          <w:b/>
          <w:sz w:val="28"/>
          <w:szCs w:val="28"/>
          <w:lang w:val="hu-HU"/>
        </w:rPr>
      </w:pPr>
      <w:r w:rsidRPr="00FE522B">
        <w:rPr>
          <w:b/>
          <w:sz w:val="28"/>
          <w:szCs w:val="28"/>
          <w:lang w:val="hu-HU"/>
        </w:rPr>
        <w:t>II. Időbeosztás, szabályok</w:t>
      </w:r>
    </w:p>
    <w:p w:rsidR="00232086" w:rsidRDefault="00232086" w:rsidP="00C8208E">
      <w:pPr>
        <w:pStyle w:val="wText"/>
        <w:rPr>
          <w:lang w:val="hu-HU"/>
        </w:rPr>
      </w:pPr>
      <w:r>
        <w:rPr>
          <w:lang w:val="hu-HU"/>
        </w:rPr>
        <w:t>A félévben 11 tanórával számolunk. Az 1-6. pontokig jelzett témákat az első öt alkalommal tervezzük megtanulni, majd ezt követően kerül sor, a hallgatókkal egyeztetett menetrendben az egyes ágazat/piac specifikus kérdések megvitatására.</w:t>
      </w:r>
    </w:p>
    <w:p w:rsidR="00232086" w:rsidRDefault="00232086" w:rsidP="00C8208E">
      <w:pPr>
        <w:pStyle w:val="wText"/>
        <w:rPr>
          <w:lang w:val="hu-HU"/>
        </w:rPr>
      </w:pPr>
      <w:r>
        <w:rPr>
          <w:lang w:val="hu-HU"/>
        </w:rPr>
        <w:t xml:space="preserve">Elektronikai eszköz (laptop, </w:t>
      </w:r>
      <w:proofErr w:type="spellStart"/>
      <w:r>
        <w:rPr>
          <w:lang w:val="hu-HU"/>
        </w:rPr>
        <w:t>tablet</w:t>
      </w:r>
      <w:proofErr w:type="spellEnd"/>
      <w:r>
        <w:rPr>
          <w:lang w:val="hu-HU"/>
        </w:rPr>
        <w:t>) csak a tanárral való egyeztetést követően használható, pl. a laptoppal jegyzetelőket kérjük a tanterem első sorában helyet foglalni.</w:t>
      </w:r>
    </w:p>
    <w:p w:rsidR="00232086" w:rsidRDefault="00232086" w:rsidP="00C8208E">
      <w:pPr>
        <w:pStyle w:val="wText"/>
        <w:rPr>
          <w:lang w:val="hu-HU"/>
        </w:rPr>
      </w:pPr>
      <w:r>
        <w:rPr>
          <w:lang w:val="hu-HU"/>
        </w:rPr>
        <w:t>Négynél több hiányzás esetén a hallgató nem kap aláírást, így nem kap osztályzatot sem. Az ennél kevesebb hiányzás az értékeléskor ronthatja az érdemjegyet.</w:t>
      </w:r>
    </w:p>
    <w:p w:rsidR="00FE522B" w:rsidRDefault="00FE522B" w:rsidP="00C8208E">
      <w:pPr>
        <w:pStyle w:val="wText"/>
        <w:rPr>
          <w:lang w:val="hu-HU"/>
        </w:rPr>
      </w:pPr>
      <w:r>
        <w:rPr>
          <w:lang w:val="hu-HU"/>
        </w:rPr>
        <w:t xml:space="preserve">A hallgatóknak lehetőségük van órai kiselőadás tartására, elsősorban a </w:t>
      </w:r>
      <w:r w:rsidR="00C702DD">
        <w:rPr>
          <w:lang w:val="hu-HU"/>
        </w:rPr>
        <w:t>4-</w:t>
      </w:r>
      <w:r>
        <w:rPr>
          <w:lang w:val="hu-HU"/>
        </w:rPr>
        <w:t>7. tanegységben megjelölt témakörökből. Ezek beosztására a 2. órán kerül sor.</w:t>
      </w:r>
    </w:p>
    <w:p w:rsidR="00AE0582" w:rsidRDefault="00AE0582" w:rsidP="00C8208E">
      <w:pPr>
        <w:pStyle w:val="wText"/>
        <w:rPr>
          <w:lang w:val="hu-HU"/>
        </w:rPr>
      </w:pPr>
    </w:p>
    <w:p w:rsidR="00AE0582" w:rsidRPr="00AE0582" w:rsidRDefault="00AE0582" w:rsidP="00AE0582">
      <w:pPr>
        <w:pStyle w:val="wText"/>
        <w:numPr>
          <w:ilvl w:val="0"/>
          <w:numId w:val="17"/>
        </w:numPr>
        <w:jc w:val="center"/>
        <w:rPr>
          <w:b/>
          <w:sz w:val="28"/>
          <w:szCs w:val="28"/>
          <w:lang w:val="hu-HU"/>
        </w:rPr>
      </w:pPr>
      <w:r w:rsidRPr="00AE0582">
        <w:rPr>
          <w:b/>
          <w:sz w:val="28"/>
          <w:szCs w:val="28"/>
          <w:lang w:val="hu-HU"/>
        </w:rPr>
        <w:t>Tananyag</w:t>
      </w:r>
    </w:p>
    <w:p w:rsidR="00B04432" w:rsidRDefault="00FE522B" w:rsidP="00C8208E">
      <w:pPr>
        <w:pStyle w:val="wText"/>
        <w:rPr>
          <w:lang w:val="hu-HU"/>
        </w:rPr>
      </w:pPr>
      <w:r>
        <w:rPr>
          <w:lang w:val="hu-HU"/>
        </w:rPr>
        <w:t>A tananyag az órákon vett jogszabályok vonatkozó részei, az órai előadások és kiselőadások anyaga, a félév során olvasni feladott cikkek, tanulmányok.</w:t>
      </w:r>
      <w:r w:rsidR="00B04432">
        <w:rPr>
          <w:lang w:val="hu-HU"/>
        </w:rPr>
        <w:t xml:space="preserve"> </w:t>
      </w:r>
    </w:p>
    <w:p w:rsidR="00FE522B" w:rsidRDefault="00B04432" w:rsidP="00C8208E">
      <w:pPr>
        <w:pStyle w:val="wText"/>
        <w:rPr>
          <w:lang w:val="hu-HU"/>
        </w:rPr>
      </w:pPr>
      <w:r>
        <w:rPr>
          <w:lang w:val="hu-HU"/>
        </w:rPr>
        <w:t xml:space="preserve">Hasznos információk találhatók a </w:t>
      </w:r>
      <w:hyperlink r:id="rId9" w:history="1">
        <w:r w:rsidRPr="00F63423">
          <w:rPr>
            <w:rStyle w:val="Hyperlink"/>
            <w:lang w:val="hu-HU"/>
          </w:rPr>
          <w:t>www.gvh.hu</w:t>
        </w:r>
      </w:hyperlink>
      <w:r>
        <w:rPr>
          <w:lang w:val="hu-HU"/>
        </w:rPr>
        <w:t xml:space="preserve">, a </w:t>
      </w:r>
      <w:hyperlink r:id="rId10" w:history="1">
        <w:r w:rsidRPr="00F63423">
          <w:rPr>
            <w:rStyle w:val="Hyperlink"/>
            <w:lang w:val="hu-HU"/>
          </w:rPr>
          <w:t>www.nfh.hu</w:t>
        </w:r>
      </w:hyperlink>
      <w:r>
        <w:rPr>
          <w:lang w:val="hu-HU"/>
        </w:rPr>
        <w:t xml:space="preserve"> és a </w:t>
      </w:r>
      <w:hyperlink r:id="rId11" w:history="1">
        <w:r w:rsidRPr="00F63423">
          <w:rPr>
            <w:rStyle w:val="Hyperlink"/>
            <w:lang w:val="hu-HU"/>
          </w:rPr>
          <w:t>www.versenyjog.com</w:t>
        </w:r>
      </w:hyperlink>
      <w:r>
        <w:rPr>
          <w:lang w:val="hu-HU"/>
        </w:rPr>
        <w:t xml:space="preserve"> honlapokon.</w:t>
      </w:r>
    </w:p>
    <w:p w:rsidR="00FE522B" w:rsidRDefault="00FE522B" w:rsidP="00C8208E">
      <w:pPr>
        <w:pStyle w:val="wText"/>
        <w:rPr>
          <w:lang w:val="hu-HU"/>
        </w:rPr>
      </w:pPr>
    </w:p>
    <w:p w:rsidR="00232086" w:rsidRPr="00FE522B" w:rsidRDefault="00232086" w:rsidP="00AE0582">
      <w:pPr>
        <w:pStyle w:val="wText"/>
        <w:numPr>
          <w:ilvl w:val="0"/>
          <w:numId w:val="17"/>
        </w:numPr>
        <w:jc w:val="center"/>
        <w:rPr>
          <w:b/>
          <w:sz w:val="28"/>
          <w:szCs w:val="28"/>
          <w:lang w:val="hu-HU"/>
        </w:rPr>
      </w:pPr>
      <w:r w:rsidRPr="00FE522B">
        <w:rPr>
          <w:b/>
          <w:sz w:val="28"/>
          <w:szCs w:val="28"/>
          <w:lang w:val="hu-HU"/>
        </w:rPr>
        <w:t>Számonkérés, értékelés</w:t>
      </w:r>
    </w:p>
    <w:p w:rsidR="00232086" w:rsidRDefault="00232086" w:rsidP="00232086">
      <w:pPr>
        <w:pStyle w:val="wText"/>
        <w:rPr>
          <w:lang w:val="hu-HU"/>
        </w:rPr>
      </w:pPr>
      <w:r>
        <w:rPr>
          <w:lang w:val="hu-HU"/>
        </w:rPr>
        <w:t xml:space="preserve">A fogyasztóvédelmi közjog évközi jegyes tárgy, ennek megfelelően az </w:t>
      </w:r>
      <w:r w:rsidR="00FE522B">
        <w:rPr>
          <w:lang w:val="hu-HU"/>
        </w:rPr>
        <w:t>öt</w:t>
      </w:r>
      <w:r>
        <w:rPr>
          <w:lang w:val="hu-HU"/>
        </w:rPr>
        <w:t>fokozatú érdemjegyet a szorgalmi időszak végéig kapják meg a hallgatók. Az értékelés a következő szempontok alapján fog történni:</w:t>
      </w:r>
    </w:p>
    <w:p w:rsidR="00232086" w:rsidRDefault="00FE522B" w:rsidP="00232086">
      <w:pPr>
        <w:pStyle w:val="wText"/>
        <w:rPr>
          <w:lang w:val="hu-HU"/>
        </w:rPr>
      </w:pPr>
      <w:r>
        <w:rPr>
          <w:lang w:val="hu-HU"/>
        </w:rPr>
        <w:t>Ó</w:t>
      </w:r>
      <w:r w:rsidR="00232086">
        <w:rPr>
          <w:lang w:val="hu-HU"/>
        </w:rPr>
        <w:t>rai munka (részvétel, aktivitás</w:t>
      </w:r>
      <w:r>
        <w:rPr>
          <w:lang w:val="hu-HU"/>
        </w:rPr>
        <w:t>, felkészülés</w:t>
      </w:r>
      <w:r w:rsidR="00232086">
        <w:rPr>
          <w:lang w:val="hu-HU"/>
        </w:rPr>
        <w:t xml:space="preserve">): </w:t>
      </w:r>
      <w:r>
        <w:rPr>
          <w:lang w:val="hu-HU"/>
        </w:rPr>
        <w:t>4</w:t>
      </w:r>
      <w:r w:rsidR="00232086">
        <w:rPr>
          <w:lang w:val="hu-HU"/>
        </w:rPr>
        <w:t>0%</w:t>
      </w:r>
    </w:p>
    <w:p w:rsidR="00FE522B" w:rsidRDefault="00FE522B" w:rsidP="00232086">
      <w:pPr>
        <w:pStyle w:val="wText"/>
        <w:rPr>
          <w:lang w:val="hu-HU"/>
        </w:rPr>
      </w:pPr>
      <w:r>
        <w:rPr>
          <w:lang w:val="hu-HU"/>
        </w:rPr>
        <w:t>Az 1-6. tanegységeket követően írt dolgozat eredménye: 40%</w:t>
      </w:r>
    </w:p>
    <w:p w:rsidR="00FE522B" w:rsidRDefault="00FE522B" w:rsidP="00232086">
      <w:pPr>
        <w:pStyle w:val="wText"/>
        <w:rPr>
          <w:lang w:val="hu-HU"/>
        </w:rPr>
      </w:pPr>
      <w:r>
        <w:rPr>
          <w:lang w:val="hu-HU"/>
        </w:rPr>
        <w:t>Órai kiselőadás: 20%</w:t>
      </w:r>
    </w:p>
    <w:p w:rsidR="00FE522B" w:rsidRDefault="00FE522B" w:rsidP="00232086">
      <w:pPr>
        <w:pStyle w:val="wText"/>
        <w:rPr>
          <w:lang w:val="hu-HU"/>
        </w:rPr>
      </w:pPr>
    </w:p>
    <w:p w:rsidR="00232086" w:rsidRPr="00BE7686" w:rsidRDefault="00B04432" w:rsidP="00232086">
      <w:pPr>
        <w:pStyle w:val="wText"/>
        <w:ind w:left="1080"/>
        <w:rPr>
          <w:lang w:val="hu-HU"/>
        </w:rPr>
      </w:pPr>
      <w:r>
        <w:rPr>
          <w:lang w:val="hu-HU"/>
        </w:rPr>
        <w:t xml:space="preserve">Dr. </w:t>
      </w:r>
      <w:r w:rsidR="00232086">
        <w:rPr>
          <w:lang w:val="hu-HU"/>
        </w:rPr>
        <w:t xml:space="preserve"> </w:t>
      </w:r>
      <w:r>
        <w:rPr>
          <w:lang w:val="hu-HU"/>
        </w:rPr>
        <w:t>Tóth Tihamér</w:t>
      </w:r>
    </w:p>
    <w:sectPr w:rsidR="00232086" w:rsidRPr="00BE7686" w:rsidSect="00BE7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95" w:rsidRDefault="00090295">
      <w:r>
        <w:separator/>
      </w:r>
    </w:p>
  </w:endnote>
  <w:endnote w:type="continuationSeparator" w:id="0">
    <w:p w:rsidR="00090295" w:rsidRDefault="0009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BE7686">
      <w:tc>
        <w:tcPr>
          <w:tcW w:w="2000" w:type="pct"/>
          <w:shd w:val="clear" w:color="auto" w:fill="auto"/>
          <w:vAlign w:val="bottom"/>
        </w:tcPr>
        <w:p w:rsidR="00440E17" w:rsidRPr="00440E17" w:rsidRDefault="00440E17" w:rsidP="00422980">
          <w:pPr>
            <w:pStyle w:val="Footer"/>
            <w:jc w:val="left"/>
            <w:rPr>
              <w:sz w:val="12"/>
              <w:lang w:val="en-GB"/>
            </w:rPr>
          </w:pPr>
          <w:r w:rsidRPr="00440E17">
            <w:rPr>
              <w:sz w:val="12"/>
              <w:lang w:val="en-GB"/>
            </w:rPr>
            <w:t>2013.11.30. 13:28</w:t>
          </w:r>
        </w:p>
        <w:p w:rsidR="007B5B3F" w:rsidRPr="00440E17" w:rsidRDefault="00440E17" w:rsidP="00422980">
          <w:pPr>
            <w:pStyle w:val="Footer"/>
            <w:jc w:val="left"/>
            <w:rPr>
              <w:sz w:val="12"/>
              <w:lang w:val="en-GB"/>
            </w:rPr>
          </w:pPr>
          <w:r w:rsidRPr="00440E17">
            <w:rPr>
              <w:sz w:val="12"/>
              <w:lang w:val="en-GB"/>
            </w:rPr>
            <w:t>[fogyközjogvazlat.docx]</w:t>
          </w: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BE7686">
      <w:tc>
        <w:tcPr>
          <w:tcW w:w="2000" w:type="pct"/>
          <w:shd w:val="clear" w:color="auto" w:fill="auto"/>
          <w:vAlign w:val="bottom"/>
        </w:tcPr>
        <w:p w:rsidR="00440E17" w:rsidRPr="00440E17" w:rsidRDefault="00440E17" w:rsidP="00422980">
          <w:pPr>
            <w:pStyle w:val="Footer"/>
            <w:jc w:val="left"/>
            <w:rPr>
              <w:sz w:val="12"/>
              <w:lang w:val="en-GB"/>
            </w:rPr>
          </w:pPr>
          <w:r w:rsidRPr="00440E17">
            <w:rPr>
              <w:sz w:val="12"/>
              <w:lang w:val="en-GB"/>
            </w:rPr>
            <w:t>2013.11.30. 13:28</w:t>
          </w:r>
        </w:p>
        <w:p w:rsidR="007B5B3F" w:rsidRPr="00440E17" w:rsidRDefault="00440E17" w:rsidP="00422980">
          <w:pPr>
            <w:pStyle w:val="Footer"/>
            <w:jc w:val="left"/>
            <w:rPr>
              <w:sz w:val="12"/>
              <w:lang w:val="en-GB"/>
            </w:rPr>
          </w:pPr>
          <w:r w:rsidRPr="00440E17">
            <w:rPr>
              <w:sz w:val="12"/>
              <w:lang w:val="en-GB"/>
            </w:rPr>
            <w:t>[fogyközjogvazlat.docx]</w:t>
          </w: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038B"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BE7686">
      <w:tc>
        <w:tcPr>
          <w:tcW w:w="2000" w:type="pct"/>
          <w:shd w:val="clear" w:color="auto" w:fill="auto"/>
          <w:vAlign w:val="bottom"/>
        </w:tcPr>
        <w:p w:rsidR="00440E17" w:rsidRPr="00440E17" w:rsidRDefault="00440E17" w:rsidP="00422980">
          <w:pPr>
            <w:pStyle w:val="Footer"/>
            <w:jc w:val="left"/>
            <w:rPr>
              <w:sz w:val="12"/>
              <w:lang w:val="en-GB"/>
            </w:rPr>
          </w:pPr>
          <w:r w:rsidRPr="00440E17">
            <w:rPr>
              <w:sz w:val="12"/>
              <w:lang w:val="en-GB"/>
            </w:rPr>
            <w:t>2013.11.30. 13:28</w:t>
          </w:r>
        </w:p>
        <w:p w:rsidR="007B5B3F" w:rsidRPr="00440E17" w:rsidRDefault="00440E17" w:rsidP="00422980">
          <w:pPr>
            <w:pStyle w:val="Footer"/>
            <w:jc w:val="left"/>
            <w:rPr>
              <w:sz w:val="12"/>
              <w:lang w:val="en-GB"/>
            </w:rPr>
          </w:pPr>
          <w:r w:rsidRPr="00440E17">
            <w:rPr>
              <w:sz w:val="12"/>
              <w:lang w:val="en-GB"/>
            </w:rPr>
            <w:t>[fogyközjogvazlat.docx]</w:t>
          </w: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95" w:rsidRDefault="00090295">
      <w:r>
        <w:separator/>
      </w:r>
    </w:p>
  </w:footnote>
  <w:footnote w:type="continuationSeparator" w:id="0">
    <w:p w:rsidR="00090295" w:rsidRDefault="0009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1A" w:rsidRDefault="00F11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1A" w:rsidRDefault="00F11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1A" w:rsidRDefault="00F11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447"/>
    <w:multiLevelType w:val="hybridMultilevel"/>
    <w:tmpl w:val="040CBAF6"/>
    <w:lvl w:ilvl="0" w:tplc="8C401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6B6B"/>
    <w:multiLevelType w:val="hybridMultilevel"/>
    <w:tmpl w:val="02D04ACC"/>
    <w:lvl w:ilvl="0" w:tplc="24C4FA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3516"/>
    <w:multiLevelType w:val="hybridMultilevel"/>
    <w:tmpl w:val="EEEC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580B"/>
    <w:multiLevelType w:val="hybridMultilevel"/>
    <w:tmpl w:val="34983B6C"/>
    <w:lvl w:ilvl="0" w:tplc="5B203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E4F7F"/>
    <w:multiLevelType w:val="hybridMultilevel"/>
    <w:tmpl w:val="F7D4237C"/>
    <w:lvl w:ilvl="0" w:tplc="BC6E82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86"/>
    <w:rsid w:val="000403B6"/>
    <w:rsid w:val="00090295"/>
    <w:rsid w:val="00096922"/>
    <w:rsid w:val="000A166B"/>
    <w:rsid w:val="0014273E"/>
    <w:rsid w:val="0016113C"/>
    <w:rsid w:val="0017605F"/>
    <w:rsid w:val="001A13C4"/>
    <w:rsid w:val="001C7761"/>
    <w:rsid w:val="001D564D"/>
    <w:rsid w:val="001F730D"/>
    <w:rsid w:val="00232086"/>
    <w:rsid w:val="00256050"/>
    <w:rsid w:val="002825ED"/>
    <w:rsid w:val="00284722"/>
    <w:rsid w:val="002A3044"/>
    <w:rsid w:val="002B10AD"/>
    <w:rsid w:val="00372911"/>
    <w:rsid w:val="003A6750"/>
    <w:rsid w:val="003E093A"/>
    <w:rsid w:val="00400832"/>
    <w:rsid w:val="004055BA"/>
    <w:rsid w:val="00422980"/>
    <w:rsid w:val="00432195"/>
    <w:rsid w:val="00440E17"/>
    <w:rsid w:val="004B3C22"/>
    <w:rsid w:val="004F6DA1"/>
    <w:rsid w:val="005465B2"/>
    <w:rsid w:val="00604D82"/>
    <w:rsid w:val="00672573"/>
    <w:rsid w:val="0068175B"/>
    <w:rsid w:val="0069038B"/>
    <w:rsid w:val="006B0BFC"/>
    <w:rsid w:val="006C2D88"/>
    <w:rsid w:val="006F13E8"/>
    <w:rsid w:val="00742547"/>
    <w:rsid w:val="007511E3"/>
    <w:rsid w:val="00781461"/>
    <w:rsid w:val="007839B4"/>
    <w:rsid w:val="007B5B3F"/>
    <w:rsid w:val="00844C17"/>
    <w:rsid w:val="008739B0"/>
    <w:rsid w:val="00876572"/>
    <w:rsid w:val="008846D0"/>
    <w:rsid w:val="0089716C"/>
    <w:rsid w:val="008B7493"/>
    <w:rsid w:val="008D11D0"/>
    <w:rsid w:val="008F2FAF"/>
    <w:rsid w:val="00947C80"/>
    <w:rsid w:val="009765A2"/>
    <w:rsid w:val="00990BB5"/>
    <w:rsid w:val="00991794"/>
    <w:rsid w:val="009B3A7F"/>
    <w:rsid w:val="009B536E"/>
    <w:rsid w:val="009D307D"/>
    <w:rsid w:val="00A067A8"/>
    <w:rsid w:val="00A225D1"/>
    <w:rsid w:val="00A32BDA"/>
    <w:rsid w:val="00AE0582"/>
    <w:rsid w:val="00AF7CB6"/>
    <w:rsid w:val="00B04432"/>
    <w:rsid w:val="00B05308"/>
    <w:rsid w:val="00B32FE2"/>
    <w:rsid w:val="00B64170"/>
    <w:rsid w:val="00BA5F00"/>
    <w:rsid w:val="00BE7686"/>
    <w:rsid w:val="00C50651"/>
    <w:rsid w:val="00C702DD"/>
    <w:rsid w:val="00C8208E"/>
    <w:rsid w:val="00C84471"/>
    <w:rsid w:val="00CB7E39"/>
    <w:rsid w:val="00D926EE"/>
    <w:rsid w:val="00DA0917"/>
    <w:rsid w:val="00DA1C0A"/>
    <w:rsid w:val="00DD4288"/>
    <w:rsid w:val="00DD495D"/>
    <w:rsid w:val="00DE1AB9"/>
    <w:rsid w:val="00DE3443"/>
    <w:rsid w:val="00E024DA"/>
    <w:rsid w:val="00E46127"/>
    <w:rsid w:val="00E614FF"/>
    <w:rsid w:val="00EC2CEB"/>
    <w:rsid w:val="00EE331D"/>
    <w:rsid w:val="00F05FAE"/>
    <w:rsid w:val="00F1161A"/>
    <w:rsid w:val="00F24918"/>
    <w:rsid w:val="00F90EFA"/>
    <w:rsid w:val="00F95829"/>
    <w:rsid w:val="00F96E3B"/>
    <w:rsid w:val="00FB337E"/>
    <w:rsid w:val="00FB6914"/>
    <w:rsid w:val="00FE522B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character" w:styleId="Hyperlink">
    <w:name w:val="Hyperlink"/>
    <w:basedOn w:val="DefaultParagraphFont"/>
    <w:uiPriority w:val="98"/>
    <w:unhideWhenUsed/>
    <w:rsid w:val="00B04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character" w:styleId="Hyperlink">
    <w:name w:val="Hyperlink"/>
    <w:basedOn w:val="DefaultParagraphFont"/>
    <w:uiPriority w:val="98"/>
    <w:unhideWhenUsed/>
    <w:rsid w:val="00B0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2.xml" />
  <Relationship Id="rId1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header" Target="header1.xml" />
  <Relationship Id="rId17" Type="http://schemas.openxmlformats.org/officeDocument/2006/relationships/footer" Target="footer3.xml" />
  <Relationship Id="rId2" Type="http://schemas.openxmlformats.org/officeDocument/2006/relationships/numbering" Target="numbering.xml" />
  <Relationship Id="rId16" Type="http://schemas.openxmlformats.org/officeDocument/2006/relationships/header" Target="header3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yperlink" Target="http://www.versenyjog.com" TargetMode="External" />
  <Relationship Id="rId5" Type="http://schemas.openxmlformats.org/officeDocument/2006/relationships/settings" Target="settings.xml" />
  <Relationship Id="rId15" Type="http://schemas.openxmlformats.org/officeDocument/2006/relationships/footer" Target="footer2.xml" />
  <Relationship Id="rId10" Type="http://schemas.openxmlformats.org/officeDocument/2006/relationships/hyperlink" Target="http://www.nfh.hu" TargetMode="External" />
  <Relationship Id="rId19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hyperlink" Target="http://www.gvh.hu" TargetMode="External" />
  <Relationship Id="rId1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773D-3F47-4729-B695-6FBCE19B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510</Words>
  <Characters>3714</Characters>
  <Application>Microsoft Office Word</Application>
  <DocSecurity>0</DocSecurity>
  <Lines>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W&amp;C Standard Template</vt:lpstr>
    </vt:vector>
  </TitlesOfParts>
  <Company/>
  <LinksUpToDate>false</LinksUpToDate>
  <CharactersWithSpaces>4196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