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0A" w:rsidRPr="00BF3DA7" w:rsidRDefault="00851E0A" w:rsidP="00BF3DA7">
      <w:pPr>
        <w:jc w:val="center"/>
        <w:rPr>
          <w:b/>
        </w:rPr>
      </w:pPr>
      <w:r w:rsidRPr="00BF3DA7">
        <w:rPr>
          <w:b/>
        </w:rPr>
        <w:t>Záróvizsga-tételek BA-szakos hallgatóknak</w:t>
      </w:r>
    </w:p>
    <w:p w:rsidR="00BF3DA7" w:rsidRDefault="00BF3DA7" w:rsidP="00BF3DA7">
      <w:pPr>
        <w:jc w:val="center"/>
      </w:pPr>
      <w:r>
        <w:t xml:space="preserve">(2018 – a 2017. XC. tv. </w:t>
      </w:r>
      <w:proofErr w:type="gramStart"/>
      <w:r>
        <w:t>alapján</w:t>
      </w:r>
      <w:proofErr w:type="gramEnd"/>
      <w:r>
        <w:t>)</w:t>
      </w:r>
    </w:p>
    <w:p w:rsidR="00851E0A" w:rsidRDefault="00851E0A"/>
    <w:p w:rsidR="00851E0A" w:rsidRDefault="00851E0A"/>
    <w:p w:rsidR="00851E0A" w:rsidRDefault="00851E0A" w:rsidP="00851E0A">
      <w:pPr>
        <w:pStyle w:val="Listaszerbekezds"/>
        <w:numPr>
          <w:ilvl w:val="0"/>
          <w:numId w:val="1"/>
        </w:numPr>
      </w:pPr>
      <w:r>
        <w:t>A törvény alapvető rendelkezései (alapelvei)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ártatlanság vélelme, a védelem elve</w:t>
      </w:r>
    </w:p>
    <w:p w:rsidR="00851E0A" w:rsidRDefault="00851E0A" w:rsidP="00851E0A">
      <w:pPr>
        <w:pStyle w:val="Listaszerbekezds"/>
        <w:numPr>
          <w:ilvl w:val="0"/>
          <w:numId w:val="1"/>
        </w:numPr>
      </w:pPr>
      <w:r>
        <w:t>Az ítélkezés alapja, vádhoz kötöttsége, a bizonyítás alapvetései</w:t>
      </w:r>
    </w:p>
    <w:p w:rsidR="00851E0A" w:rsidRDefault="00850D2B" w:rsidP="00851E0A">
      <w:pPr>
        <w:pStyle w:val="Listaszerbekezds"/>
        <w:numPr>
          <w:ilvl w:val="0"/>
          <w:numId w:val="1"/>
        </w:numPr>
      </w:pPr>
      <w:r>
        <w:t>A büntető eljárás alapja és akadályai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bírósági szervezet, a bíróság hatásköre, illetékessége.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Az ügyész szerepe, feladatai a büntető lejárásban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nyomozó hatóságok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terhelt és a védő jogállása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sértett, a magánfél és a polgári jogi igény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magánvádló, a pótmagánvádló és a pótmagánvádas eljárás alapvető kérdései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 elvei, törvényessége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bizonyítási eszközök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tanú, a tanúvédelem fontosabb szabályai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szakértő és a szakvél</w:t>
      </w:r>
      <w:r w:rsidR="00BF3DA7">
        <w:t>e</w:t>
      </w:r>
      <w:r>
        <w:t>mény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l</w:t>
      </w:r>
      <w:r w:rsidR="00BF3DA7">
        <w:t>ep</w:t>
      </w:r>
      <w:r>
        <w:t>lezett eszközök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>A kénysze</w:t>
      </w:r>
      <w:r w:rsidR="00BF3DA7">
        <w:t>ri</w:t>
      </w:r>
      <w:r>
        <w:t>ntézkedések fogalma, csoportosítása</w:t>
      </w:r>
    </w:p>
    <w:p w:rsidR="00850D2B" w:rsidRDefault="00850D2B" w:rsidP="00851E0A">
      <w:pPr>
        <w:pStyle w:val="Listaszerbekezds"/>
        <w:numPr>
          <w:ilvl w:val="0"/>
          <w:numId w:val="1"/>
        </w:numPr>
      </w:pPr>
      <w:r>
        <w:t xml:space="preserve">Az őrizet, a személyes szabadságot </w:t>
      </w:r>
      <w:proofErr w:type="gramStart"/>
      <w:r>
        <w:t>érintő  bírói</w:t>
      </w:r>
      <w:proofErr w:type="gramEnd"/>
      <w:r>
        <w:t xml:space="preserve"> engedélyhez kötött kénysze</w:t>
      </w:r>
      <w:r w:rsidR="00BF3DA7">
        <w:t>rin</w:t>
      </w:r>
      <w:r>
        <w:t>tézkedések</w:t>
      </w:r>
    </w:p>
    <w:p w:rsidR="00850D2B" w:rsidRDefault="00FA581A" w:rsidP="00851E0A">
      <w:pPr>
        <w:pStyle w:val="Listaszerbekezds"/>
        <w:numPr>
          <w:ilvl w:val="0"/>
          <w:numId w:val="1"/>
        </w:numPr>
      </w:pPr>
      <w:r>
        <w:t>A sze</w:t>
      </w:r>
      <w:r w:rsidR="00BF3DA7">
        <w:t>m</w:t>
      </w:r>
      <w:r>
        <w:t>élyi szabadságot nem érintő kénysze</w:t>
      </w:r>
      <w:r w:rsidR="00BF3DA7">
        <w:t>rin</w:t>
      </w:r>
      <w:r>
        <w:t>tézkedések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Az előkészítő eljárás, a fe</w:t>
      </w:r>
      <w:r w:rsidR="00BF3DA7">
        <w:t>l</w:t>
      </w:r>
      <w:r>
        <w:t>derítés, a vizsgálat rendszere, főbb szabályai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>A bíróság feladatai a vádirat benyújtása előtt.</w:t>
      </w:r>
    </w:p>
    <w:p w:rsidR="00FA581A" w:rsidRDefault="00FA581A" w:rsidP="00851E0A">
      <w:pPr>
        <w:pStyle w:val="Listaszerbekezds"/>
        <w:numPr>
          <w:ilvl w:val="0"/>
          <w:numId w:val="1"/>
        </w:numPr>
      </w:pPr>
      <w:r>
        <w:t xml:space="preserve">Ügyészi </w:t>
      </w:r>
      <w:proofErr w:type="gramStart"/>
      <w:r>
        <w:t>eszközök  az</w:t>
      </w:r>
      <w:proofErr w:type="gramEnd"/>
      <w:r>
        <w:t xml:space="preserve"> elterelésre, a vádemelés</w:t>
      </w:r>
    </w:p>
    <w:p w:rsidR="00851E0A" w:rsidRDefault="00FA581A" w:rsidP="00C77B08">
      <w:pPr>
        <w:pStyle w:val="Listaszerbekezds"/>
        <w:numPr>
          <w:ilvl w:val="0"/>
          <w:numId w:val="1"/>
        </w:numPr>
      </w:pPr>
      <w:r>
        <w:t>A tárgyalás előkészítésének jelentősége, szerepe, főbb szabályai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Az első fokú bíróság eljárása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 jogorvoslatok fogalma, csoportosítása</w:t>
      </w:r>
    </w:p>
    <w:p w:rsidR="00FA581A" w:rsidRDefault="00BF3DA7" w:rsidP="00C77B08">
      <w:pPr>
        <w:pStyle w:val="Listaszerbekezds"/>
        <w:numPr>
          <w:ilvl w:val="0"/>
          <w:numId w:val="1"/>
        </w:numPr>
      </w:pPr>
      <w:r>
        <w:t>A</w:t>
      </w:r>
      <w:r w:rsidR="00FA581A">
        <w:t xml:space="preserve"> másodfokú és harmadfokú eljárás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megalapozatlanság, a súlyosítási tilalom, és az eljárási szabálysértések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rendkívüli jogorvoslatok</w:t>
      </w:r>
    </w:p>
    <w:p w:rsidR="00FA581A" w:rsidRDefault="00FA581A" w:rsidP="00C77B08">
      <w:pPr>
        <w:pStyle w:val="Listaszerbekezds"/>
        <w:numPr>
          <w:ilvl w:val="0"/>
          <w:numId w:val="1"/>
        </w:numPr>
      </w:pPr>
      <w:r>
        <w:t>A külön eljárások</w:t>
      </w:r>
      <w:r w:rsidR="00BF3DA7">
        <w:t>, a fiatalkorúak elleni eljárás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r>
        <w:t>Az egyszerűsítő külön eljárások</w:t>
      </w:r>
    </w:p>
    <w:p w:rsidR="00BF3DA7" w:rsidRDefault="00BF3DA7" w:rsidP="00C77B08">
      <w:pPr>
        <w:pStyle w:val="Listaszerbekezds"/>
        <w:numPr>
          <w:ilvl w:val="0"/>
          <w:numId w:val="1"/>
        </w:numPr>
      </w:pPr>
      <w:bookmarkStart w:id="0" w:name="_GoBack"/>
      <w:r>
        <w:t>A különleges eljárások</w:t>
      </w:r>
      <w:bookmarkEnd w:id="0"/>
    </w:p>
    <w:sectPr w:rsidR="00BF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E8D"/>
    <w:multiLevelType w:val="hybridMultilevel"/>
    <w:tmpl w:val="A90CE37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0A"/>
    <w:rsid w:val="0013313C"/>
    <w:rsid w:val="0015524F"/>
    <w:rsid w:val="004C1AFA"/>
    <w:rsid w:val="00821EE7"/>
    <w:rsid w:val="00850D2B"/>
    <w:rsid w:val="00851E0A"/>
    <w:rsid w:val="00BF3DA7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7653-8793-4123-BC08-D1589CCA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0C4D-0F61-4F67-A7E6-87AC0346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Mihály</dc:creator>
  <cp:keywords/>
  <dc:description/>
  <cp:lastModifiedBy>Réti Anna</cp:lastModifiedBy>
  <cp:revision>3</cp:revision>
  <cp:lastPrinted>2018-01-29T10:35:00Z</cp:lastPrinted>
  <dcterms:created xsi:type="dcterms:W3CDTF">2018-01-29T09:50:00Z</dcterms:created>
  <dcterms:modified xsi:type="dcterms:W3CDTF">2018-02-21T14:56:00Z</dcterms:modified>
</cp:coreProperties>
</file>