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B0" w:rsidRPr="00360BB0" w:rsidRDefault="00360BB0" w:rsidP="00360BB0">
      <w:pPr>
        <w:rPr>
          <w:b/>
        </w:rPr>
      </w:pPr>
      <w:bookmarkStart w:id="0" w:name="_GoBack"/>
      <w:r w:rsidRPr="00360BB0">
        <w:rPr>
          <w:b/>
        </w:rPr>
        <w:t>JOAJ483XA0</w:t>
      </w:r>
      <w:r w:rsidRPr="00360BB0">
        <w:rPr>
          <w:b/>
        </w:rPr>
        <w:t xml:space="preserve"> - </w:t>
      </w:r>
      <w:proofErr w:type="spellStart"/>
      <w:r w:rsidRPr="00360BB0">
        <w:rPr>
          <w:b/>
        </w:rPr>
        <w:t>Topics</w:t>
      </w:r>
      <w:proofErr w:type="spellEnd"/>
      <w:r w:rsidRPr="00360BB0">
        <w:rPr>
          <w:b/>
        </w:rPr>
        <w:t xml:space="preserve"> of US </w:t>
      </w:r>
      <w:proofErr w:type="spellStart"/>
      <w:r w:rsidRPr="00360BB0">
        <w:rPr>
          <w:b/>
        </w:rPr>
        <w:t>C</w:t>
      </w:r>
      <w:r w:rsidRPr="00360BB0">
        <w:rPr>
          <w:b/>
        </w:rPr>
        <w:t>onstitutional</w:t>
      </w:r>
      <w:proofErr w:type="spellEnd"/>
      <w:r w:rsidRPr="00360BB0">
        <w:rPr>
          <w:b/>
        </w:rPr>
        <w:t xml:space="preserve"> Law</w:t>
      </w:r>
    </w:p>
    <w:bookmarkEnd w:id="0"/>
    <w:p w:rsidR="00360BB0" w:rsidRDefault="00360BB0" w:rsidP="00360BB0">
      <w:proofErr w:type="spellStart"/>
      <w:r>
        <w:t>Code</w:t>
      </w:r>
      <w:proofErr w:type="spellEnd"/>
      <w:r>
        <w:t>:</w:t>
      </w:r>
      <w:r>
        <w:t xml:space="preserve"> </w:t>
      </w:r>
      <w:r>
        <w:t>JOAJ483XA0</w:t>
      </w:r>
    </w:p>
    <w:p w:rsidR="00360BB0" w:rsidRDefault="00360BB0" w:rsidP="00360BB0">
      <w:proofErr w:type="spellStart"/>
      <w:r>
        <w:t>Name</w:t>
      </w:r>
      <w:proofErr w:type="spellEnd"/>
      <w:r>
        <w:t>:</w:t>
      </w:r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:rsidR="00360BB0" w:rsidRDefault="00360BB0" w:rsidP="00360BB0">
      <w:r>
        <w:t>Credit:6</w:t>
      </w:r>
    </w:p>
    <w:p w:rsidR="00360BB0" w:rsidRDefault="00360BB0" w:rsidP="00360BB0">
      <w:proofErr w:type="spellStart"/>
      <w:r>
        <w:t>Requirement</w:t>
      </w:r>
      <w:proofErr w:type="spellEnd"/>
      <w:r>
        <w:t xml:space="preserve"> </w:t>
      </w:r>
      <w:proofErr w:type="spellStart"/>
      <w:r>
        <w:t>type</w:t>
      </w:r>
      <w:proofErr w:type="spellEnd"/>
      <w:r>
        <w:t>:</w:t>
      </w:r>
      <w:r>
        <w:t xml:space="preserve"> </w:t>
      </w:r>
      <w:proofErr w:type="spellStart"/>
      <w:r>
        <w:t>Report</w:t>
      </w:r>
      <w:proofErr w:type="spellEnd"/>
      <w:r>
        <w:t xml:space="preserve"> (</w:t>
      </w:r>
      <w:proofErr w:type="spellStart"/>
      <w:r>
        <w:t>three-scale</w:t>
      </w:r>
      <w:proofErr w:type="spellEnd"/>
      <w:r>
        <w:t>)</w:t>
      </w:r>
    </w:p>
    <w:p w:rsidR="00360BB0" w:rsidRDefault="00360BB0" w:rsidP="00360BB0">
      <w:proofErr w:type="spellStart"/>
      <w:r>
        <w:t>Responsible</w:t>
      </w:r>
      <w:proofErr w:type="spellEnd"/>
      <w:r>
        <w:t xml:space="preserve"> </w:t>
      </w:r>
      <w:proofErr w:type="spellStart"/>
      <w:r>
        <w:t>lecturer</w:t>
      </w:r>
      <w:proofErr w:type="spellEnd"/>
      <w:r>
        <w:t>:</w:t>
      </w:r>
      <w:r>
        <w:t xml:space="preserve"> </w:t>
      </w:r>
      <w:r>
        <w:t xml:space="preserve">Dr. </w:t>
      </w:r>
      <w:proofErr w:type="spellStart"/>
      <w:r>
        <w:t>Csink</w:t>
      </w:r>
      <w:proofErr w:type="spellEnd"/>
      <w:r>
        <w:t xml:space="preserve"> Lóránt</w:t>
      </w:r>
    </w:p>
    <w:p w:rsidR="00360BB0" w:rsidRDefault="00360BB0" w:rsidP="00360BB0">
      <w:proofErr w:type="spellStart"/>
      <w:r>
        <w:t>Organizational</w:t>
      </w:r>
      <w:proofErr w:type="spellEnd"/>
      <w:r>
        <w:t xml:space="preserve"> unit:</w:t>
      </w:r>
      <w:r>
        <w:t xml:space="preserve"> </w:t>
      </w:r>
      <w:r>
        <w:t>JÁK Alkotmányjogi Tanszék</w:t>
      </w:r>
    </w:p>
    <w:p w:rsidR="00360BB0" w:rsidRDefault="00360BB0" w:rsidP="00360BB0">
      <w:proofErr w:type="spellStart"/>
      <w:r>
        <w:t>Classes</w:t>
      </w:r>
      <w:proofErr w:type="spellEnd"/>
      <w:r>
        <w:t xml:space="preserve"> per </w:t>
      </w:r>
      <w:proofErr w:type="spellStart"/>
      <w:r>
        <w:t>week</w:t>
      </w:r>
      <w:proofErr w:type="spellEnd"/>
      <w:r>
        <w:t xml:space="preserve"> - </w:t>
      </w:r>
      <w:proofErr w:type="spellStart"/>
      <w:r>
        <w:t>Practical</w:t>
      </w:r>
      <w:proofErr w:type="spellEnd"/>
      <w:r>
        <w:t>: 2</w:t>
      </w:r>
    </w:p>
    <w:p w:rsidR="00360BB0" w:rsidRDefault="00360BB0" w:rsidP="00360BB0">
      <w:proofErr w:type="spellStart"/>
      <w:r>
        <w:t>Language</w:t>
      </w:r>
      <w:proofErr w:type="spellEnd"/>
      <w:r>
        <w:t>: English</w:t>
      </w:r>
    </w:p>
    <w:p w:rsidR="00360BB0" w:rsidRDefault="00360BB0" w:rsidP="00360BB0"/>
    <w:p w:rsidR="00360BB0" w:rsidRDefault="00360BB0" w:rsidP="00360BB0">
      <w:r>
        <w:t xml:space="preserve">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>:</w:t>
      </w:r>
    </w:p>
    <w:p w:rsidR="00360BB0" w:rsidRDefault="00360BB0" w:rsidP="00360BB0">
      <w:r>
        <w:t xml:space="preserve">The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(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of </w:t>
      </w:r>
      <w:proofErr w:type="spellStart"/>
      <w:r>
        <w:t>sections</w:t>
      </w:r>
      <w:proofErr w:type="spellEnd"/>
      <w:r>
        <w:t xml:space="preserve"> 7.1.1. and 8.1.1. of </w:t>
      </w:r>
      <w:proofErr w:type="spellStart"/>
      <w:r>
        <w:t>the</w:t>
      </w:r>
      <w:proofErr w:type="spellEnd"/>
      <w:r>
        <w:t xml:space="preserve"> Law Master </w:t>
      </w:r>
      <w:proofErr w:type="spellStart"/>
      <w:r>
        <w:t>qualification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>):</w:t>
      </w:r>
    </w:p>
    <w:p w:rsidR="00360BB0" w:rsidRDefault="00360BB0" w:rsidP="00360BB0">
      <w:r>
        <w:t xml:space="preserve"> </w:t>
      </w:r>
      <w:r>
        <w:t xml:space="preserve">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introducing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. It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establishment and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USA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Amendment. It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guarantees</w:t>
      </w:r>
      <w:proofErr w:type="spellEnd"/>
      <w:r>
        <w:t xml:space="preserve"> of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. It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considers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>.</w:t>
      </w:r>
    </w:p>
    <w:p w:rsidR="00360BB0" w:rsidRDefault="00360BB0" w:rsidP="00360BB0"/>
    <w:p w:rsidR="00360BB0" w:rsidRDefault="00360BB0" w:rsidP="00360BB0">
      <w:r>
        <w:t xml:space="preserve">Outline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>:</w:t>
      </w:r>
    </w:p>
    <w:p w:rsidR="00360BB0" w:rsidRDefault="00360BB0" w:rsidP="00360BB0">
      <w:pPr>
        <w:spacing w:after="0" w:line="240" w:lineRule="auto"/>
      </w:pPr>
      <w:r>
        <w:t xml:space="preserve">1. </w:t>
      </w:r>
      <w:proofErr w:type="spellStart"/>
      <w:r>
        <w:t>Introduction</w:t>
      </w:r>
      <w:proofErr w:type="spellEnd"/>
      <w:r>
        <w:t xml:space="preserve">: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antecedents</w:t>
      </w:r>
      <w:proofErr w:type="spellEnd"/>
      <w:r>
        <w:t xml:space="preserve">. </w:t>
      </w:r>
      <w:proofErr w:type="spellStart"/>
      <w:r>
        <w:t>Colonization</w:t>
      </w:r>
      <w:proofErr w:type="spellEnd"/>
      <w:r>
        <w:t xml:space="preserve"> of </w:t>
      </w:r>
      <w:proofErr w:type="spellStart"/>
      <w:r>
        <w:t>America</w:t>
      </w:r>
      <w:proofErr w:type="spellEnd"/>
    </w:p>
    <w:p w:rsidR="00360BB0" w:rsidRDefault="00360BB0" w:rsidP="00360BB0">
      <w:pPr>
        <w:spacing w:after="0" w:line="240" w:lineRule="auto"/>
      </w:pPr>
    </w:p>
    <w:p w:rsidR="00360BB0" w:rsidRDefault="00360BB0" w:rsidP="00360BB0">
      <w:pPr>
        <w:spacing w:after="0" w:line="240" w:lineRule="auto"/>
      </w:pPr>
      <w:r>
        <w:t xml:space="preserve">2. The establishment of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. </w:t>
      </w:r>
      <w:proofErr w:type="spellStart"/>
      <w:r>
        <w:t>Constitutional</w:t>
      </w:r>
      <w:proofErr w:type="spellEnd"/>
      <w:r>
        <w:t xml:space="preserve"> and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of </w:t>
      </w:r>
      <w:proofErr w:type="spellStart"/>
      <w:r>
        <w:t>Independence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development</w:t>
      </w:r>
      <w:proofErr w:type="spellEnd"/>
    </w:p>
    <w:p w:rsidR="00360BB0" w:rsidRDefault="00360BB0" w:rsidP="00360BB0">
      <w:pPr>
        <w:spacing w:after="0" w:line="240" w:lineRule="auto"/>
      </w:pPr>
    </w:p>
    <w:p w:rsidR="00360BB0" w:rsidRDefault="00360BB0" w:rsidP="00360BB0">
      <w:pPr>
        <w:spacing w:after="0" w:line="240" w:lineRule="auto"/>
      </w:pPr>
      <w:r>
        <w:t xml:space="preserve">3. The </w:t>
      </w:r>
      <w:proofErr w:type="spellStart"/>
      <w:r>
        <w:t>Constitution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in a </w:t>
      </w:r>
      <w:proofErr w:type="spellStart"/>
      <w:r>
        <w:t>legal</w:t>
      </w:r>
      <w:proofErr w:type="spellEnd"/>
      <w:r>
        <w:t xml:space="preserve"> and a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aspect</w:t>
      </w:r>
      <w:proofErr w:type="spellEnd"/>
    </w:p>
    <w:p w:rsidR="00360BB0" w:rsidRDefault="00360BB0" w:rsidP="00360BB0">
      <w:pPr>
        <w:spacing w:after="0" w:line="240" w:lineRule="auto"/>
      </w:pPr>
    </w:p>
    <w:p w:rsidR="00360BB0" w:rsidRDefault="00360BB0" w:rsidP="00360BB0">
      <w:pPr>
        <w:spacing w:after="0" w:line="240" w:lineRule="auto"/>
      </w:pPr>
      <w:r>
        <w:t xml:space="preserve">4. The </w:t>
      </w:r>
      <w:proofErr w:type="spellStart"/>
      <w:r>
        <w:t>content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Amendment</w:t>
      </w:r>
    </w:p>
    <w:p w:rsidR="00360BB0" w:rsidRDefault="00360BB0" w:rsidP="00360BB0">
      <w:pPr>
        <w:spacing w:after="0" w:line="240" w:lineRule="auto"/>
      </w:pPr>
    </w:p>
    <w:p w:rsidR="00360BB0" w:rsidRDefault="00360BB0" w:rsidP="00360BB0">
      <w:pPr>
        <w:spacing w:after="0" w:line="240" w:lineRule="auto"/>
      </w:pPr>
      <w:r>
        <w:t xml:space="preserve">5. </w:t>
      </w:r>
      <w:proofErr w:type="spellStart"/>
      <w:r>
        <w:t>First</w:t>
      </w:r>
      <w:proofErr w:type="spellEnd"/>
      <w:r>
        <w:t xml:space="preserve"> Amendment in </w:t>
      </w:r>
      <w:proofErr w:type="spellStart"/>
      <w:r>
        <w:t>jurisprudence</w:t>
      </w:r>
      <w:proofErr w:type="spellEnd"/>
    </w:p>
    <w:p w:rsidR="00360BB0" w:rsidRDefault="00360BB0" w:rsidP="00360BB0">
      <w:pPr>
        <w:spacing w:after="0" w:line="240" w:lineRule="auto"/>
      </w:pPr>
    </w:p>
    <w:p w:rsidR="00360BB0" w:rsidRDefault="00360BB0" w:rsidP="00360BB0">
      <w:pPr>
        <w:spacing w:after="0" w:line="240" w:lineRule="auto"/>
      </w:pPr>
      <w:r>
        <w:t xml:space="preserve">6.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</w:p>
    <w:p w:rsidR="00360BB0" w:rsidRDefault="00360BB0" w:rsidP="00360BB0">
      <w:pPr>
        <w:spacing w:after="0" w:line="240" w:lineRule="auto"/>
      </w:pPr>
    </w:p>
    <w:p w:rsidR="00360BB0" w:rsidRDefault="00360BB0" w:rsidP="00360BB0">
      <w:pPr>
        <w:spacing w:after="0" w:line="240" w:lineRule="auto"/>
      </w:pPr>
      <w:r>
        <w:t xml:space="preserve">7.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</w:p>
    <w:p w:rsidR="00360BB0" w:rsidRDefault="00360BB0" w:rsidP="00360BB0">
      <w:pPr>
        <w:spacing w:after="0" w:line="240" w:lineRule="auto"/>
      </w:pPr>
    </w:p>
    <w:p w:rsidR="00360BB0" w:rsidRDefault="00360BB0" w:rsidP="00360BB0">
      <w:pPr>
        <w:spacing w:after="0" w:line="240" w:lineRule="auto"/>
      </w:pPr>
      <w:r>
        <w:t xml:space="preserve">8.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guarantees</w:t>
      </w:r>
      <w:proofErr w:type="spellEnd"/>
      <w:r>
        <w:t xml:space="preserve"> of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procedures</w:t>
      </w:r>
      <w:proofErr w:type="spellEnd"/>
    </w:p>
    <w:p w:rsidR="00360BB0" w:rsidRDefault="00360BB0" w:rsidP="00360BB0">
      <w:pPr>
        <w:spacing w:after="0" w:line="240" w:lineRule="auto"/>
      </w:pPr>
    </w:p>
    <w:p w:rsidR="00360BB0" w:rsidRDefault="00360BB0" w:rsidP="00360BB0">
      <w:pPr>
        <w:spacing w:after="0" w:line="240" w:lineRule="auto"/>
      </w:pPr>
      <w:r>
        <w:t xml:space="preserve">9. The </w:t>
      </w:r>
      <w:proofErr w:type="spellStart"/>
      <w:r>
        <w:t>rights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defendant</w:t>
      </w:r>
      <w:proofErr w:type="spellEnd"/>
    </w:p>
    <w:p w:rsidR="00360BB0" w:rsidRDefault="00360BB0" w:rsidP="00360BB0">
      <w:pPr>
        <w:spacing w:after="0" w:line="240" w:lineRule="auto"/>
      </w:pPr>
    </w:p>
    <w:p w:rsidR="00360BB0" w:rsidRDefault="00360BB0" w:rsidP="00360BB0">
      <w:pPr>
        <w:spacing w:after="0" w:line="240" w:lineRule="auto"/>
      </w:pPr>
      <w:r>
        <w:t xml:space="preserve">10. The US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21st </w:t>
      </w:r>
      <w:proofErr w:type="spellStart"/>
      <w:r>
        <w:t>century</w:t>
      </w:r>
      <w:proofErr w:type="spellEnd"/>
    </w:p>
    <w:p w:rsidR="00360BB0" w:rsidRDefault="00360BB0" w:rsidP="00360BB0">
      <w:pPr>
        <w:spacing w:after="0" w:line="240" w:lineRule="auto"/>
      </w:pPr>
    </w:p>
    <w:p w:rsidR="00360BB0" w:rsidRDefault="00360BB0" w:rsidP="00360BB0">
      <w:pPr>
        <w:spacing w:after="0" w:line="240" w:lineRule="auto"/>
      </w:pPr>
      <w:r>
        <w:t xml:space="preserve">11. American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states</w:t>
      </w:r>
      <w:proofErr w:type="spellEnd"/>
    </w:p>
    <w:p w:rsidR="00360BB0" w:rsidRDefault="00360BB0" w:rsidP="00360BB0">
      <w:pPr>
        <w:spacing w:after="0" w:line="240" w:lineRule="auto"/>
      </w:pPr>
    </w:p>
    <w:p w:rsidR="00360BB0" w:rsidRDefault="00360BB0" w:rsidP="00360BB0">
      <w:pPr>
        <w:spacing w:after="0" w:line="240" w:lineRule="auto"/>
      </w:pPr>
      <w:r>
        <w:t xml:space="preserve">Testing and </w:t>
      </w:r>
      <w:proofErr w:type="spellStart"/>
      <w:r>
        <w:t>evaluation</w:t>
      </w:r>
      <w:proofErr w:type="spellEnd"/>
      <w:r>
        <w:t xml:space="preserve">: </w:t>
      </w:r>
      <w:proofErr w:type="spellStart"/>
      <w:r>
        <w:t>Written</w:t>
      </w:r>
      <w:proofErr w:type="spellEnd"/>
      <w:r>
        <w:t xml:space="preserve"> test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</w:p>
    <w:p w:rsidR="00360BB0" w:rsidRDefault="00360BB0" w:rsidP="00360BB0"/>
    <w:p w:rsidR="00360BB0" w:rsidRDefault="00360BB0" w:rsidP="00360BB0">
      <w:proofErr w:type="spellStart"/>
      <w:r>
        <w:t>Recommended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: </w:t>
      </w:r>
    </w:p>
    <w:p w:rsidR="00360BB0" w:rsidRDefault="00360BB0" w:rsidP="00360BB0">
      <w:pPr>
        <w:spacing w:after="0"/>
      </w:pPr>
      <w:proofErr w:type="spellStart"/>
      <w:r>
        <w:t>Criminal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</w:p>
    <w:p w:rsidR="00360BB0" w:rsidRDefault="00360BB0" w:rsidP="00360BB0">
      <w:pPr>
        <w:spacing w:after="0"/>
      </w:pPr>
    </w:p>
    <w:p w:rsidR="00360BB0" w:rsidRDefault="00360BB0" w:rsidP="00360BB0">
      <w:pPr>
        <w:spacing w:after="0"/>
      </w:pPr>
      <w:proofErr w:type="spellStart"/>
      <w:r>
        <w:t>Joshua</w:t>
      </w:r>
      <w:proofErr w:type="spellEnd"/>
      <w:r>
        <w:t xml:space="preserve"> </w:t>
      </w:r>
      <w:proofErr w:type="spellStart"/>
      <w:r>
        <w:t>Dressler</w:t>
      </w:r>
      <w:proofErr w:type="spellEnd"/>
      <w:r>
        <w:t xml:space="preserve">,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: </w:t>
      </w:r>
      <w:proofErr w:type="spellStart"/>
      <w:r>
        <w:t>Investigation</w:t>
      </w:r>
      <w:proofErr w:type="spellEnd"/>
    </w:p>
    <w:p w:rsidR="00360BB0" w:rsidRDefault="00360BB0" w:rsidP="00360BB0">
      <w:pPr>
        <w:spacing w:after="0"/>
      </w:pPr>
    </w:p>
    <w:p w:rsidR="00360BB0" w:rsidRDefault="00360BB0" w:rsidP="00360BB0">
      <w:pPr>
        <w:spacing w:after="0"/>
      </w:pPr>
      <w:r>
        <w:t xml:space="preserve">Herbert </w:t>
      </w:r>
      <w:proofErr w:type="spellStart"/>
      <w:r>
        <w:t>Packer</w:t>
      </w:r>
      <w:proofErr w:type="spellEnd"/>
      <w:r>
        <w:t xml:space="preserve">, The </w:t>
      </w:r>
      <w:proofErr w:type="spellStart"/>
      <w:r>
        <w:t>Limits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Sanction</w:t>
      </w:r>
      <w:proofErr w:type="spellEnd"/>
    </w:p>
    <w:p w:rsidR="00360BB0" w:rsidRDefault="00360BB0" w:rsidP="00360BB0">
      <w:pPr>
        <w:spacing w:after="0"/>
      </w:pPr>
    </w:p>
    <w:p w:rsidR="00360BB0" w:rsidRDefault="00360BB0" w:rsidP="00360BB0">
      <w:pPr>
        <w:spacing w:after="0"/>
      </w:pPr>
      <w:r>
        <w:t xml:space="preserve">Stephen </w:t>
      </w:r>
      <w:proofErr w:type="spellStart"/>
      <w:r>
        <w:t>Thaman</w:t>
      </w:r>
      <w:proofErr w:type="spellEnd"/>
      <w:r>
        <w:t xml:space="preserve">,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Procedure</w:t>
      </w:r>
      <w:proofErr w:type="spellEnd"/>
    </w:p>
    <w:p w:rsidR="00360BB0" w:rsidRDefault="00360BB0" w:rsidP="00360BB0">
      <w:pPr>
        <w:spacing w:after="0"/>
      </w:pPr>
    </w:p>
    <w:p w:rsidR="00360BB0" w:rsidRDefault="00360BB0" w:rsidP="00360BB0">
      <w:pPr>
        <w:spacing w:after="0"/>
      </w:pPr>
      <w:r>
        <w:t xml:space="preserve">William T. </w:t>
      </w:r>
      <w:proofErr w:type="spellStart"/>
      <w:r>
        <w:t>Pizzi</w:t>
      </w:r>
      <w:proofErr w:type="spellEnd"/>
      <w:r>
        <w:t xml:space="preserve">, </w:t>
      </w:r>
      <w:proofErr w:type="spellStart"/>
      <w:r>
        <w:t>Trials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Truth</w:t>
      </w:r>
      <w:proofErr w:type="spellEnd"/>
      <w:r>
        <w:t xml:space="preserve"> (NYU Press 1999)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emphasis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5)</w:t>
      </w:r>
    </w:p>
    <w:p w:rsidR="00360BB0" w:rsidRDefault="00360BB0" w:rsidP="00360BB0">
      <w:pPr>
        <w:spacing w:after="0"/>
      </w:pPr>
    </w:p>
    <w:p w:rsidR="00360BB0" w:rsidRDefault="00360BB0" w:rsidP="00360BB0">
      <w:pPr>
        <w:spacing w:after="0"/>
      </w:pPr>
      <w:proofErr w:type="spellStart"/>
      <w:r>
        <w:t>Jimeno-Bulnes</w:t>
      </w:r>
      <w:proofErr w:type="spellEnd"/>
      <w:r>
        <w:t xml:space="preserve">, “American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in </w:t>
      </w:r>
      <w:proofErr w:type="gramStart"/>
      <w:r>
        <w:t>a</w:t>
      </w:r>
      <w:proofErr w:type="gramEnd"/>
      <w:r>
        <w:t xml:space="preserve"> European Context,” </w:t>
      </w:r>
      <w:proofErr w:type="spellStart"/>
      <w:r>
        <w:t>Cardozo</w:t>
      </w:r>
      <w:proofErr w:type="spellEnd"/>
      <w:r>
        <w:t xml:space="preserve"> Journal of International and </w:t>
      </w:r>
      <w:proofErr w:type="spellStart"/>
      <w:r>
        <w:t>Comparative</w:t>
      </w:r>
      <w:proofErr w:type="spellEnd"/>
      <w:r>
        <w:t xml:space="preserve"> Law 21 (2013):412.</w:t>
      </w:r>
    </w:p>
    <w:p w:rsidR="00360BB0" w:rsidRDefault="00360BB0" w:rsidP="00360BB0">
      <w:pPr>
        <w:spacing w:after="0"/>
      </w:pPr>
    </w:p>
    <w:p w:rsidR="00360BB0" w:rsidRDefault="00360BB0" w:rsidP="00360BB0">
      <w:pPr>
        <w:spacing w:after="0"/>
      </w:pPr>
      <w:r>
        <w:t>James Q. Whitman, "</w:t>
      </w:r>
      <w:proofErr w:type="spellStart"/>
      <w:r>
        <w:t>Presumption</w:t>
      </w:r>
      <w:proofErr w:type="spellEnd"/>
      <w:r>
        <w:t xml:space="preserve"> of </w:t>
      </w:r>
      <w:proofErr w:type="spellStart"/>
      <w:r>
        <w:t>Innocence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Presumption</w:t>
      </w:r>
      <w:proofErr w:type="spellEnd"/>
      <w:r>
        <w:t xml:space="preserve"> of </w:t>
      </w:r>
      <w:proofErr w:type="spellStart"/>
      <w:r>
        <w:t>Mercy</w:t>
      </w:r>
      <w:proofErr w:type="spellEnd"/>
      <w:r>
        <w:t xml:space="preserve">? </w:t>
      </w:r>
      <w:proofErr w:type="spellStart"/>
      <w:r>
        <w:t>Weighing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Western. </w:t>
      </w:r>
      <w:proofErr w:type="spellStart"/>
      <w:r>
        <w:t>Modes</w:t>
      </w:r>
      <w:proofErr w:type="spellEnd"/>
      <w:r>
        <w:t xml:space="preserve"> of </w:t>
      </w:r>
      <w:proofErr w:type="spellStart"/>
      <w:r>
        <w:t>Justice</w:t>
      </w:r>
      <w:proofErr w:type="spellEnd"/>
      <w:r>
        <w:t xml:space="preserve">." 94 Texas Law </w:t>
      </w:r>
      <w:proofErr w:type="spellStart"/>
      <w:r>
        <w:t>Review</w:t>
      </w:r>
      <w:proofErr w:type="spellEnd"/>
      <w:r>
        <w:t xml:space="preserve"> 933 (2016).</w:t>
      </w:r>
    </w:p>
    <w:p w:rsidR="00360BB0" w:rsidRDefault="00360BB0" w:rsidP="00360BB0">
      <w:pPr>
        <w:spacing w:after="0"/>
      </w:pPr>
    </w:p>
    <w:p w:rsidR="00360BB0" w:rsidRDefault="00360BB0" w:rsidP="00360BB0">
      <w:pPr>
        <w:spacing w:after="0"/>
      </w:pPr>
    </w:p>
    <w:p w:rsidR="00360BB0" w:rsidRDefault="00360BB0" w:rsidP="00360BB0">
      <w:pPr>
        <w:spacing w:after="0"/>
      </w:pPr>
      <w:proofErr w:type="spellStart"/>
      <w:r>
        <w:t>First</w:t>
      </w:r>
      <w:proofErr w:type="spellEnd"/>
      <w:r>
        <w:t xml:space="preserve"> Amendment </w:t>
      </w:r>
    </w:p>
    <w:p w:rsidR="00360BB0" w:rsidRDefault="00360BB0" w:rsidP="00360BB0">
      <w:pPr>
        <w:spacing w:after="0"/>
      </w:pPr>
    </w:p>
    <w:p w:rsidR="00360BB0" w:rsidRDefault="00360BB0" w:rsidP="00360BB0">
      <w:pPr>
        <w:spacing w:after="0"/>
      </w:pPr>
      <w:r>
        <w:t xml:space="preserve">Russell </w:t>
      </w:r>
      <w:proofErr w:type="spellStart"/>
      <w:r>
        <w:t>Weaver</w:t>
      </w:r>
      <w:proofErr w:type="spellEnd"/>
      <w:r>
        <w:t xml:space="preserve">,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Amendment Law</w:t>
      </w:r>
    </w:p>
    <w:p w:rsidR="00360BB0" w:rsidRDefault="00360BB0" w:rsidP="00360BB0">
      <w:pPr>
        <w:spacing w:after="0"/>
      </w:pPr>
    </w:p>
    <w:p w:rsidR="00360BB0" w:rsidRDefault="00360BB0" w:rsidP="00360BB0">
      <w:pPr>
        <w:spacing w:after="0"/>
      </w:pPr>
      <w:r>
        <w:t xml:space="preserve">Eric </w:t>
      </w:r>
      <w:proofErr w:type="spellStart"/>
      <w:r>
        <w:t>Barendt</w:t>
      </w:r>
      <w:proofErr w:type="spellEnd"/>
      <w:r>
        <w:t>, “</w:t>
      </w:r>
      <w:proofErr w:type="spellStart"/>
      <w:r>
        <w:t>Freedom</w:t>
      </w:r>
      <w:proofErr w:type="spellEnd"/>
      <w:r>
        <w:t xml:space="preserve"> of Expression” in The Oxford </w:t>
      </w:r>
      <w:proofErr w:type="spellStart"/>
      <w:r>
        <w:t>Handbook</w:t>
      </w:r>
      <w:proofErr w:type="spellEnd"/>
      <w:r>
        <w:t xml:space="preserve"> of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 Law. Edited </w:t>
      </w:r>
      <w:proofErr w:type="spellStart"/>
      <w:r>
        <w:t>by</w:t>
      </w:r>
      <w:proofErr w:type="spellEnd"/>
      <w:r>
        <w:t xml:space="preserve"> Michel </w:t>
      </w:r>
      <w:proofErr w:type="spellStart"/>
      <w:r>
        <w:t>Rosenfeld</w:t>
      </w:r>
      <w:proofErr w:type="spellEnd"/>
      <w:r>
        <w:t xml:space="preserve"> and András Sajó (1992)</w:t>
      </w:r>
    </w:p>
    <w:p w:rsidR="00360BB0" w:rsidRDefault="00360BB0" w:rsidP="00360BB0">
      <w:pPr>
        <w:spacing w:after="0"/>
      </w:pPr>
    </w:p>
    <w:p w:rsidR="00360BB0" w:rsidRDefault="00360BB0" w:rsidP="00360BB0">
      <w:pPr>
        <w:spacing w:after="0"/>
      </w:pPr>
      <w:r>
        <w:t xml:space="preserve">Mar J. </w:t>
      </w:r>
      <w:proofErr w:type="spellStart"/>
      <w:r>
        <w:t>Matsuda</w:t>
      </w:r>
      <w:proofErr w:type="spellEnd"/>
      <w:r>
        <w:t xml:space="preserve">, “Public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Racist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: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Victim's</w:t>
      </w:r>
      <w:proofErr w:type="spellEnd"/>
      <w:r>
        <w:t xml:space="preserve"> Story,” 87 MICH. L. </w:t>
      </w:r>
      <w:proofErr w:type="spellStart"/>
      <w:r>
        <w:t>REv</w:t>
      </w:r>
      <w:proofErr w:type="spellEnd"/>
      <w:r>
        <w:t>. 2320, 2341-48 (1989).</w:t>
      </w:r>
    </w:p>
    <w:p w:rsidR="00360BB0" w:rsidRDefault="00360BB0" w:rsidP="00360BB0">
      <w:pPr>
        <w:spacing w:after="0"/>
      </w:pPr>
    </w:p>
    <w:p w:rsidR="00360BB0" w:rsidRDefault="00360BB0" w:rsidP="00360BB0">
      <w:pPr>
        <w:spacing w:after="0"/>
      </w:pPr>
      <w:r>
        <w:t xml:space="preserve">Friedrich </w:t>
      </w:r>
      <w:proofErr w:type="spellStart"/>
      <w:r>
        <w:t>Kubler</w:t>
      </w:r>
      <w:proofErr w:type="spellEnd"/>
      <w:r>
        <w:t>, “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Racist</w:t>
      </w:r>
      <w:proofErr w:type="spellEnd"/>
      <w:r>
        <w:t xml:space="preserve"> </w:t>
      </w:r>
      <w:proofErr w:type="spellStart"/>
      <w:r>
        <w:t>Speech</w:t>
      </w:r>
      <w:proofErr w:type="spellEnd"/>
      <w:proofErr w:type="gramStart"/>
      <w:r>
        <w:t>?:</w:t>
      </w:r>
      <w:proofErr w:type="gramEnd"/>
      <w:r>
        <w:t xml:space="preserve"> </w:t>
      </w:r>
      <w:proofErr w:type="spellStart"/>
      <w:r>
        <w:t>Transnational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of a </w:t>
      </w:r>
      <w:proofErr w:type="spellStart"/>
      <w:r>
        <w:t>Conflict</w:t>
      </w:r>
      <w:proofErr w:type="spellEnd"/>
      <w:r>
        <w:t xml:space="preserve"> of Human </w:t>
      </w:r>
      <w:proofErr w:type="spellStart"/>
      <w:r>
        <w:t>Rights</w:t>
      </w:r>
      <w:proofErr w:type="spellEnd"/>
      <w:r>
        <w:t xml:space="preserve">,” 27 </w:t>
      </w:r>
      <w:proofErr w:type="spellStart"/>
      <w:r>
        <w:t>Hofstra</w:t>
      </w:r>
      <w:proofErr w:type="spellEnd"/>
      <w:r>
        <w:t xml:space="preserve"> L. </w:t>
      </w:r>
      <w:proofErr w:type="spellStart"/>
      <w:r>
        <w:t>Rev</w:t>
      </w:r>
      <w:proofErr w:type="spellEnd"/>
      <w:r>
        <w:t>. 335 (1998)</w:t>
      </w:r>
    </w:p>
    <w:p w:rsidR="00360BB0" w:rsidRDefault="00360BB0" w:rsidP="00360BB0">
      <w:pPr>
        <w:spacing w:after="0"/>
      </w:pPr>
    </w:p>
    <w:p w:rsidR="00360BB0" w:rsidRDefault="00360BB0" w:rsidP="00360BB0">
      <w:pPr>
        <w:spacing w:after="0"/>
      </w:pPr>
      <w:r>
        <w:t xml:space="preserve">James Q. Whitman, “The </w:t>
      </w:r>
      <w:proofErr w:type="spellStart"/>
      <w:r>
        <w:t>Two</w:t>
      </w:r>
      <w:proofErr w:type="spellEnd"/>
      <w:r>
        <w:t xml:space="preserve"> Western </w:t>
      </w:r>
      <w:proofErr w:type="spellStart"/>
      <w:r>
        <w:t>Cultures</w:t>
      </w:r>
      <w:proofErr w:type="spellEnd"/>
      <w:r>
        <w:t xml:space="preserve"> of </w:t>
      </w:r>
      <w:proofErr w:type="spellStart"/>
      <w:r>
        <w:t>Privacy</w:t>
      </w:r>
      <w:proofErr w:type="spellEnd"/>
      <w:r>
        <w:t xml:space="preserve">: </w:t>
      </w:r>
      <w:proofErr w:type="spellStart"/>
      <w:r>
        <w:t>Dignity</w:t>
      </w:r>
      <w:proofErr w:type="spellEnd"/>
      <w:r>
        <w:t xml:space="preserve"> Versus </w:t>
      </w:r>
      <w:proofErr w:type="spellStart"/>
      <w:r>
        <w:t>Liberty</w:t>
      </w:r>
      <w:proofErr w:type="spellEnd"/>
      <w:r>
        <w:t>,” 113 Yale L. J. 1151 (2004)</w:t>
      </w:r>
    </w:p>
    <w:p w:rsidR="00360BB0" w:rsidRDefault="00360BB0" w:rsidP="00360BB0">
      <w:pPr>
        <w:spacing w:after="0"/>
      </w:pPr>
    </w:p>
    <w:p w:rsidR="00360BB0" w:rsidRDefault="00360BB0" w:rsidP="00360BB0">
      <w:pPr>
        <w:spacing w:after="0"/>
      </w:pPr>
      <w:r>
        <w:t xml:space="preserve">Ronald J. </w:t>
      </w:r>
      <w:proofErr w:type="spellStart"/>
      <w:r>
        <w:t>Krotoszynski</w:t>
      </w:r>
      <w:proofErr w:type="spellEnd"/>
      <w:r>
        <w:t xml:space="preserve">, The </w:t>
      </w:r>
      <w:proofErr w:type="spellStart"/>
      <w:r>
        <w:t>First</w:t>
      </w:r>
      <w:proofErr w:type="spellEnd"/>
      <w:r>
        <w:t xml:space="preserve"> Amendment in </w:t>
      </w:r>
      <w:proofErr w:type="spellStart"/>
      <w:r>
        <w:t>Cross-Cultural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: A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of </w:t>
      </w:r>
      <w:proofErr w:type="spellStart"/>
      <w:r>
        <w:t>Speech</w:t>
      </w:r>
      <w:proofErr w:type="spellEnd"/>
      <w:r>
        <w:t xml:space="preserve"> (2006)</w:t>
      </w:r>
    </w:p>
    <w:p w:rsidR="00360BB0" w:rsidRDefault="00360BB0" w:rsidP="00360BB0">
      <w:pPr>
        <w:spacing w:after="0"/>
      </w:pPr>
    </w:p>
    <w:p w:rsidR="00360BB0" w:rsidRDefault="00360BB0" w:rsidP="00360BB0">
      <w:pPr>
        <w:spacing w:after="0"/>
      </w:pPr>
      <w:proofErr w:type="spellStart"/>
      <w:r>
        <w:t>Adrienne</w:t>
      </w:r>
      <w:proofErr w:type="spellEnd"/>
      <w:r>
        <w:t xml:space="preserve"> Stone, “The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 Law of </w:t>
      </w:r>
      <w:proofErr w:type="spellStart"/>
      <w:r>
        <w:t>Freedom</w:t>
      </w:r>
      <w:proofErr w:type="spellEnd"/>
      <w:r>
        <w:t xml:space="preserve"> of Expression” in </w:t>
      </w:r>
      <w:proofErr w:type="spellStart"/>
      <w:r>
        <w:t>Rosalind</w:t>
      </w:r>
      <w:proofErr w:type="spellEnd"/>
      <w:r>
        <w:t xml:space="preserve"> </w:t>
      </w:r>
      <w:proofErr w:type="spellStart"/>
      <w:r>
        <w:t>Dixon</w:t>
      </w:r>
      <w:proofErr w:type="spellEnd"/>
      <w:r>
        <w:t xml:space="preserve"> and Tom </w:t>
      </w:r>
      <w:proofErr w:type="spellStart"/>
      <w:r>
        <w:t>Ginsburg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), Research </w:t>
      </w:r>
      <w:proofErr w:type="spellStart"/>
      <w:r>
        <w:t>Handbook</w:t>
      </w:r>
      <w:proofErr w:type="spellEnd"/>
      <w:r>
        <w:t xml:space="preserve"> in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 Law (2011).</w:t>
      </w:r>
    </w:p>
    <w:p w:rsidR="00360BB0" w:rsidRDefault="00360BB0" w:rsidP="00360BB0">
      <w:pPr>
        <w:spacing w:after="0"/>
      </w:pPr>
    </w:p>
    <w:p w:rsidR="00360BB0" w:rsidRDefault="00360BB0" w:rsidP="00360BB0">
      <w:pPr>
        <w:spacing w:after="0"/>
      </w:pPr>
      <w:r>
        <w:t xml:space="preserve">Charles </w:t>
      </w:r>
      <w:proofErr w:type="spellStart"/>
      <w:r>
        <w:t>Fried</w:t>
      </w:r>
      <w:proofErr w:type="spellEnd"/>
      <w:r>
        <w:t xml:space="preserve">, “The New </w:t>
      </w:r>
      <w:proofErr w:type="spellStart"/>
      <w:r>
        <w:t>First</w:t>
      </w:r>
      <w:proofErr w:type="spellEnd"/>
      <w:r>
        <w:t xml:space="preserve"> Amendment </w:t>
      </w:r>
      <w:proofErr w:type="spellStart"/>
      <w:r>
        <w:t>Jurisprudence</w:t>
      </w:r>
      <w:proofErr w:type="spellEnd"/>
      <w:r>
        <w:t xml:space="preserve">: A </w:t>
      </w:r>
      <w:proofErr w:type="spellStart"/>
      <w:r>
        <w:t>Threat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Liberty</w:t>
      </w:r>
      <w:proofErr w:type="spellEnd"/>
      <w:r>
        <w:t xml:space="preserve">” (1992) 59 University of Chicago Law </w:t>
      </w:r>
      <w:proofErr w:type="spellStart"/>
      <w:r>
        <w:t>Review</w:t>
      </w:r>
      <w:proofErr w:type="spellEnd"/>
      <w:r>
        <w:t xml:space="preserve"> 225.</w:t>
      </w:r>
    </w:p>
    <w:p w:rsidR="008E13B8" w:rsidRDefault="00360BB0" w:rsidP="00360BB0">
      <w:pPr>
        <w:spacing w:after="0"/>
      </w:pPr>
    </w:p>
    <w:sectPr w:rsidR="008E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B0"/>
    <w:rsid w:val="00360BB0"/>
    <w:rsid w:val="0085513E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5CB3"/>
  <w15:chartTrackingRefBased/>
  <w15:docId w15:val="{329B3518-1296-4133-87AE-1963D369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56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 Éva</dc:creator>
  <cp:keywords/>
  <dc:description/>
  <cp:lastModifiedBy>Pollák Zsuzsanna Éva</cp:lastModifiedBy>
  <cp:revision>1</cp:revision>
  <dcterms:created xsi:type="dcterms:W3CDTF">2021-01-18T14:26:00Z</dcterms:created>
  <dcterms:modified xsi:type="dcterms:W3CDTF">2021-01-18T14:29:00Z</dcterms:modified>
</cp:coreProperties>
</file>